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56D97" w14:textId="76ED88D3" w:rsidR="00BE5EE6" w:rsidRDefault="00BE5EE6">
      <w:pPr>
        <w:rPr>
          <w:b/>
          <w:sz w:val="28"/>
        </w:rPr>
      </w:pPr>
      <w:bookmarkStart w:id="1" w:name="_GoBack"/>
      <w:bookmarkEnd w:id="1"/>
    </w:p>
    <w:p w14:paraId="3BAD39A8" w14:textId="1AC31CAD" w:rsidR="00231CD2" w:rsidRPr="004B457F" w:rsidRDefault="00231CD2">
      <w:pPr>
        <w:rPr>
          <w:b/>
          <w:color w:val="A00054"/>
          <w:sz w:val="40"/>
          <w:szCs w:val="40"/>
        </w:rPr>
      </w:pPr>
      <w:r w:rsidRPr="004B457F">
        <w:rPr>
          <w:b/>
          <w:color w:val="A00054"/>
          <w:sz w:val="40"/>
          <w:szCs w:val="40"/>
        </w:rPr>
        <w:t>General Data Protection Regulations (GDPR)</w:t>
      </w:r>
    </w:p>
    <w:p w14:paraId="28EA048E" w14:textId="36444EC0" w:rsidR="008E26C8" w:rsidRPr="007C1CE1" w:rsidRDefault="2406BC0E" w:rsidP="2406BC0E">
      <w:pPr>
        <w:rPr>
          <w:color w:val="000000" w:themeColor="text1"/>
        </w:rPr>
      </w:pPr>
      <w:r w:rsidRPr="2406BC0E">
        <w:t>Please note that this is an interpretation of the GPDR regulations in relation to Library and Knowledge Services.  L</w:t>
      </w:r>
      <w:r w:rsidRPr="2406BC0E">
        <w:rPr>
          <w:color w:val="000000" w:themeColor="text1"/>
        </w:rPr>
        <w:t>ocal Trust information governance leads should be consulted if you have any concerns or queries.</w:t>
      </w:r>
    </w:p>
    <w:p w14:paraId="483C7C6E" w14:textId="573A9B09" w:rsidR="008E26C8" w:rsidRDefault="008E26C8" w:rsidP="008E26C8">
      <w:pPr>
        <w:rPr>
          <w:rFonts w:cstheme="minorHAnsi"/>
          <w:color w:val="000000"/>
        </w:rPr>
      </w:pPr>
      <w:r w:rsidRPr="007C1CE1">
        <w:rPr>
          <w:rFonts w:cstheme="minorHAnsi"/>
          <w:color w:val="000000"/>
        </w:rPr>
        <w:t xml:space="preserve">For fuller documentation, please refer to the Information </w:t>
      </w:r>
      <w:r w:rsidR="007C1CE1" w:rsidRPr="007C1CE1">
        <w:rPr>
          <w:rFonts w:cstheme="minorHAnsi"/>
          <w:color w:val="000000"/>
        </w:rPr>
        <w:t>Commissioner’s</w:t>
      </w:r>
      <w:r w:rsidRPr="007C1CE1">
        <w:rPr>
          <w:rFonts w:cstheme="minorHAnsi"/>
          <w:color w:val="000000"/>
        </w:rPr>
        <w:t xml:space="preserve"> Office</w:t>
      </w:r>
      <w:r w:rsidR="007A0F28" w:rsidRPr="007C1CE1">
        <w:rPr>
          <w:rFonts w:cstheme="minorHAnsi"/>
          <w:color w:val="000000"/>
        </w:rPr>
        <w:t>’s Guide to the General Data Protection Regulation (GDPR)</w:t>
      </w:r>
    </w:p>
    <w:p w14:paraId="121BD28C" w14:textId="12C18B2A" w:rsidR="004F13E7" w:rsidRPr="000F3082" w:rsidRDefault="004F13E7" w:rsidP="000F3082">
      <w:pPr>
        <w:pStyle w:val="Heading2"/>
        <w:rPr>
          <w:rFonts w:cs="Arial"/>
          <w:szCs w:val="28"/>
        </w:rPr>
      </w:pPr>
      <w:r w:rsidRPr="000F3082">
        <w:rPr>
          <w:rFonts w:cs="Arial"/>
          <w:szCs w:val="28"/>
        </w:rPr>
        <w:t xml:space="preserve">General </w:t>
      </w:r>
      <w:r w:rsidR="000F3082">
        <w:rPr>
          <w:rFonts w:cs="Arial"/>
          <w:szCs w:val="28"/>
        </w:rPr>
        <w:t>p</w:t>
      </w:r>
      <w:r w:rsidRPr="000F3082">
        <w:rPr>
          <w:rFonts w:cs="Arial"/>
          <w:szCs w:val="28"/>
        </w:rPr>
        <w:t>oints</w:t>
      </w:r>
    </w:p>
    <w:p w14:paraId="24EB23C3" w14:textId="5F76C4A8" w:rsidR="004F13E7" w:rsidRDefault="004F13E7" w:rsidP="00231CD2">
      <w:r>
        <w:t>The regulations come into force on 2</w:t>
      </w:r>
      <w:r w:rsidR="00883958">
        <w:t>5</w:t>
      </w:r>
      <w:r w:rsidRPr="004F13E7">
        <w:rPr>
          <w:vertAlign w:val="superscript"/>
        </w:rPr>
        <w:t>th</w:t>
      </w:r>
      <w:r>
        <w:t xml:space="preserve"> May 2018.</w:t>
      </w:r>
    </w:p>
    <w:p w14:paraId="28A38AB7" w14:textId="77777777" w:rsidR="00231CD2" w:rsidRPr="00231CD2" w:rsidRDefault="00231CD2" w:rsidP="00231CD2">
      <w:pPr>
        <w:pStyle w:val="ListParagraph"/>
        <w:numPr>
          <w:ilvl w:val="0"/>
          <w:numId w:val="2"/>
        </w:numPr>
        <w:spacing w:before="120" w:after="120" w:line="240" w:lineRule="auto"/>
        <w:ind w:left="357" w:hanging="357"/>
        <w:contextualSpacing w:val="0"/>
      </w:pPr>
      <w:r w:rsidRPr="00231CD2">
        <w:t>The definition of personal data now includes ‘any information relating to an individual’s… private, professional or public life’ and personal identifiers such as photographs, CCTV images, posts on social media and IP addresses.</w:t>
      </w:r>
    </w:p>
    <w:p w14:paraId="250D506B" w14:textId="77777777" w:rsidR="00231CD2" w:rsidRPr="00231CD2" w:rsidRDefault="00231CD2" w:rsidP="00231CD2">
      <w:pPr>
        <w:pStyle w:val="ListParagraph"/>
        <w:numPr>
          <w:ilvl w:val="0"/>
          <w:numId w:val="2"/>
        </w:numPr>
        <w:spacing w:before="120" w:after="120" w:line="240" w:lineRule="auto"/>
        <w:ind w:left="357" w:hanging="357"/>
        <w:contextualSpacing w:val="0"/>
      </w:pPr>
      <w:r w:rsidRPr="00231CD2">
        <w:t>Data subjects have the right to be informed that their data is being processed via a privacy notice which explains the grounds on which data is being collected, who is processing the data, the intended use of the data, the retention period for the data, and their right to complain.</w:t>
      </w:r>
    </w:p>
    <w:p w14:paraId="0AD2ECB8" w14:textId="77777777" w:rsidR="00231CD2" w:rsidRPr="00231CD2" w:rsidRDefault="00231CD2" w:rsidP="00231CD2">
      <w:pPr>
        <w:pStyle w:val="ListParagraph"/>
        <w:numPr>
          <w:ilvl w:val="0"/>
          <w:numId w:val="2"/>
        </w:numPr>
        <w:spacing w:before="120" w:after="120" w:line="240" w:lineRule="auto"/>
        <w:ind w:left="357" w:hanging="357"/>
        <w:contextualSpacing w:val="0"/>
      </w:pPr>
      <w:r w:rsidRPr="00231CD2">
        <w:t>Data subjects can access, correct and, in circumstances where extreme distress has been caused, erase data. Organisations must respond to requests for access within one month.</w:t>
      </w:r>
    </w:p>
    <w:p w14:paraId="58D00C22" w14:textId="619EA9F6" w:rsidR="00231CD2" w:rsidRPr="00231CD2" w:rsidRDefault="004E3EC7" w:rsidP="004E3EC7">
      <w:pPr>
        <w:pStyle w:val="ListParagraph"/>
        <w:numPr>
          <w:ilvl w:val="0"/>
          <w:numId w:val="2"/>
        </w:numPr>
        <w:spacing w:before="120" w:after="120" w:line="240" w:lineRule="auto"/>
        <w:contextualSpacing w:val="0"/>
      </w:pPr>
      <w:r w:rsidRPr="004E3EC7">
        <w:t>Consent for data processing is only required in specific circumstances (see below under Consent).  Where consent is required, it cannot be implied but must be actively granted by the individual”</w:t>
      </w:r>
    </w:p>
    <w:p w14:paraId="565F9F83" w14:textId="75CA7B4D" w:rsidR="00231CD2" w:rsidRDefault="00231CD2" w:rsidP="00B9187E">
      <w:pPr>
        <w:pStyle w:val="ListParagraph"/>
        <w:numPr>
          <w:ilvl w:val="0"/>
          <w:numId w:val="2"/>
        </w:numPr>
        <w:spacing w:before="120" w:after="120" w:line="240" w:lineRule="auto"/>
        <w:ind w:left="357" w:hanging="357"/>
        <w:contextualSpacing w:val="0"/>
      </w:pPr>
      <w:r w:rsidRPr="00231CD2">
        <w:t>Personal data allowed under GDPR must be portable between organisations, so must not be held in proprietary formats/must be able to be exported to a generic format such as a .CSV file.</w:t>
      </w:r>
    </w:p>
    <w:p w14:paraId="050D9F13" w14:textId="403054B3" w:rsidR="00E37736" w:rsidRPr="000F3082" w:rsidRDefault="00E37736" w:rsidP="000F3082">
      <w:pPr>
        <w:pStyle w:val="Heading2"/>
      </w:pPr>
      <w:r w:rsidRPr="000F3082">
        <w:t>What may be covered?</w:t>
      </w:r>
    </w:p>
    <w:p w14:paraId="196781A4" w14:textId="3BCE3992" w:rsidR="00231CD2" w:rsidRDefault="00E37736" w:rsidP="00231CD2">
      <w:r>
        <w:t>G</w:t>
      </w:r>
      <w:r w:rsidR="00E40555">
        <w:t>DPR</w:t>
      </w:r>
      <w:r>
        <w:t xml:space="preserve"> c</w:t>
      </w:r>
      <w:r w:rsidR="00231CD2">
        <w:t>overs all data you may hold about individuals. This may include:</w:t>
      </w:r>
    </w:p>
    <w:p w14:paraId="7E017496" w14:textId="0D1B99C1" w:rsidR="00231CD2" w:rsidRDefault="00231CD2" w:rsidP="00231CD2">
      <w:pPr>
        <w:pStyle w:val="ListParagraph"/>
        <w:numPr>
          <w:ilvl w:val="0"/>
          <w:numId w:val="4"/>
        </w:numPr>
      </w:pPr>
      <w:r>
        <w:t xml:space="preserve">Reader records on </w:t>
      </w:r>
      <w:r w:rsidR="005C78DA">
        <w:t>l</w:t>
      </w:r>
      <w:r>
        <w:t xml:space="preserve">ibrary </w:t>
      </w:r>
      <w:r w:rsidR="005C78DA">
        <w:t>m</w:t>
      </w:r>
      <w:r>
        <w:t xml:space="preserve">anagement </w:t>
      </w:r>
      <w:r w:rsidR="005C78DA">
        <w:t>s</w:t>
      </w:r>
      <w:r>
        <w:t>ystems</w:t>
      </w:r>
    </w:p>
    <w:p w14:paraId="75855401" w14:textId="795E92C4" w:rsidR="00231CD2" w:rsidRDefault="00231CD2" w:rsidP="00231CD2">
      <w:pPr>
        <w:pStyle w:val="ListParagraph"/>
        <w:numPr>
          <w:ilvl w:val="0"/>
          <w:numId w:val="4"/>
        </w:numPr>
      </w:pPr>
      <w:r>
        <w:t>Athens accounts</w:t>
      </w:r>
    </w:p>
    <w:p w14:paraId="3C316F1A" w14:textId="2C2253B1" w:rsidR="00231CD2" w:rsidRDefault="00231CD2" w:rsidP="00231CD2">
      <w:pPr>
        <w:pStyle w:val="ListParagraph"/>
        <w:numPr>
          <w:ilvl w:val="0"/>
          <w:numId w:val="4"/>
        </w:numPr>
      </w:pPr>
      <w:r>
        <w:t xml:space="preserve">ILL </w:t>
      </w:r>
      <w:r w:rsidR="005C78DA">
        <w:t xml:space="preserve">and other </w:t>
      </w:r>
      <w:r>
        <w:t>request forms</w:t>
      </w:r>
    </w:p>
    <w:p w14:paraId="7C3AA7C8" w14:textId="7829957D" w:rsidR="00231CD2" w:rsidRDefault="00231CD2" w:rsidP="00231CD2">
      <w:pPr>
        <w:pStyle w:val="ListParagraph"/>
        <w:numPr>
          <w:ilvl w:val="0"/>
          <w:numId w:val="4"/>
        </w:numPr>
      </w:pPr>
      <w:r>
        <w:t>Paper registration forms</w:t>
      </w:r>
    </w:p>
    <w:p w14:paraId="426B84CA" w14:textId="0E516171" w:rsidR="00231CD2" w:rsidRDefault="005C78DA" w:rsidP="00231CD2">
      <w:pPr>
        <w:pStyle w:val="ListParagraph"/>
        <w:numPr>
          <w:ilvl w:val="0"/>
          <w:numId w:val="4"/>
        </w:numPr>
      </w:pPr>
      <w:r>
        <w:t>Information about users collected for other purposes, such as current awareness</w:t>
      </w:r>
    </w:p>
    <w:p w14:paraId="7F9902BC" w14:textId="6313F39B" w:rsidR="005C78DA" w:rsidRDefault="005C78DA" w:rsidP="00231CD2">
      <w:pPr>
        <w:pStyle w:val="ListParagraph"/>
        <w:numPr>
          <w:ilvl w:val="0"/>
          <w:numId w:val="4"/>
        </w:numPr>
      </w:pPr>
      <w:r>
        <w:t>Photographs of users of the library</w:t>
      </w:r>
    </w:p>
    <w:p w14:paraId="0F756D0F" w14:textId="774C41D3" w:rsidR="005C78DA" w:rsidRDefault="005C78DA" w:rsidP="00231CD2">
      <w:pPr>
        <w:pStyle w:val="ListParagraph"/>
        <w:numPr>
          <w:ilvl w:val="0"/>
          <w:numId w:val="4"/>
        </w:numPr>
      </w:pPr>
      <w:r>
        <w:t>Twitter feed archives</w:t>
      </w:r>
    </w:p>
    <w:p w14:paraId="0CF41A53" w14:textId="25709083" w:rsidR="00231CD2" w:rsidRDefault="00231CD2" w:rsidP="00D073B2">
      <w:pPr>
        <w:pStyle w:val="Heading2"/>
      </w:pPr>
      <w:r>
        <w:t>What you need to do in your library service</w:t>
      </w:r>
    </w:p>
    <w:p w14:paraId="6404220C" w14:textId="77777777" w:rsidR="00231CD2" w:rsidRPr="00231CD2" w:rsidRDefault="00231CD2" w:rsidP="00D073B2">
      <w:pPr>
        <w:pStyle w:val="ListParagraph"/>
        <w:numPr>
          <w:ilvl w:val="0"/>
          <w:numId w:val="6"/>
        </w:numPr>
        <w:spacing w:before="120" w:after="120" w:line="240" w:lineRule="auto"/>
        <w:ind w:left="357" w:hanging="357"/>
        <w:contextualSpacing w:val="0"/>
      </w:pPr>
      <w:r w:rsidRPr="00231CD2">
        <w:t>Find out who is leading on GDPR in your organisation and prepare for a conversation with them about use of personal data in your library service.</w:t>
      </w:r>
    </w:p>
    <w:p w14:paraId="0D9B07C5" w14:textId="77777777" w:rsidR="00231CD2" w:rsidRPr="00231CD2" w:rsidRDefault="00231CD2" w:rsidP="00D073B2">
      <w:pPr>
        <w:pStyle w:val="ListParagraph"/>
        <w:numPr>
          <w:ilvl w:val="0"/>
          <w:numId w:val="6"/>
        </w:numPr>
        <w:spacing w:before="120" w:after="120" w:line="240" w:lineRule="auto"/>
        <w:ind w:left="357" w:hanging="357"/>
        <w:contextualSpacing w:val="0"/>
      </w:pPr>
      <w:r w:rsidRPr="00231CD2">
        <w:t xml:space="preserve">Do a quick library team audit of all the personal data you keep in relation to the services you provide. For each think: Who (is the data subject), </w:t>
      </w:r>
      <w:proofErr w:type="gramStart"/>
      <w:r w:rsidRPr="00231CD2">
        <w:t>What</w:t>
      </w:r>
      <w:proofErr w:type="gramEnd"/>
      <w:r w:rsidRPr="00231CD2">
        <w:t xml:space="preserve"> (data is being processed), Why (is it being processed), Where (is it being stored) and How (is it being used)?</w:t>
      </w:r>
    </w:p>
    <w:p w14:paraId="01130D8B" w14:textId="77777777" w:rsidR="00E17C31" w:rsidRDefault="00231CD2" w:rsidP="00D073B2">
      <w:pPr>
        <w:pStyle w:val="ListParagraph"/>
        <w:numPr>
          <w:ilvl w:val="0"/>
          <w:numId w:val="6"/>
        </w:numPr>
        <w:spacing w:before="120" w:after="120" w:line="240" w:lineRule="auto"/>
        <w:ind w:left="357" w:hanging="357"/>
        <w:contextualSpacing w:val="0"/>
      </w:pPr>
      <w:r w:rsidRPr="00231CD2">
        <w:lastRenderedPageBreak/>
        <w:t>Think about what privacy notices you might need to cover the data processing requirements for your service. Privacy notices can cover more than one instance of data processing, but it must be possible for users to positively opt-in to each.</w:t>
      </w:r>
      <w:r w:rsidR="00E17C31">
        <w:t xml:space="preserve"> </w:t>
      </w:r>
    </w:p>
    <w:p w14:paraId="0F85C924" w14:textId="261B54B0" w:rsidR="00231CD2" w:rsidRPr="00231CD2" w:rsidRDefault="00E17C31" w:rsidP="00E17C31">
      <w:pPr>
        <w:pStyle w:val="ListParagraph"/>
        <w:spacing w:before="120" w:after="120" w:line="240" w:lineRule="auto"/>
        <w:ind w:left="357"/>
        <w:contextualSpacing w:val="0"/>
      </w:pPr>
      <w:r>
        <w:t>If you are going to use the information to create a reader record on your LMS for the purposes of borrowing books, and also use the information for current awareness or marketing, these need to be specified individually</w:t>
      </w:r>
    </w:p>
    <w:p w14:paraId="1A8222E0" w14:textId="77777777" w:rsidR="00231CD2" w:rsidRPr="00231CD2" w:rsidRDefault="00231CD2" w:rsidP="00D073B2">
      <w:pPr>
        <w:pStyle w:val="ListParagraph"/>
        <w:numPr>
          <w:ilvl w:val="0"/>
          <w:numId w:val="6"/>
        </w:numPr>
        <w:spacing w:before="120" w:after="120" w:line="240" w:lineRule="auto"/>
        <w:ind w:left="357" w:hanging="357"/>
        <w:contextualSpacing w:val="0"/>
      </w:pPr>
      <w:r w:rsidRPr="00231CD2">
        <w:t>Check your procedure for dealing with access, correction and deletion requests – and update these if necessary.</w:t>
      </w:r>
    </w:p>
    <w:p w14:paraId="0D80B914" w14:textId="45D3C840" w:rsidR="00231CD2" w:rsidRDefault="00231CD2" w:rsidP="00D073B2">
      <w:pPr>
        <w:pStyle w:val="ListParagraph"/>
        <w:numPr>
          <w:ilvl w:val="0"/>
          <w:numId w:val="6"/>
        </w:numPr>
        <w:spacing w:before="120" w:after="120" w:line="240" w:lineRule="auto"/>
        <w:ind w:left="357" w:hanging="357"/>
        <w:contextualSpacing w:val="0"/>
      </w:pPr>
      <w:r w:rsidRPr="00231CD2">
        <w:t>Check that personal data you hold is held in or could be converted to a commonly used electronic format.</w:t>
      </w:r>
    </w:p>
    <w:p w14:paraId="68B6285F" w14:textId="5185A7B1" w:rsidR="00F3796E" w:rsidRDefault="00F3796E" w:rsidP="00D073B2">
      <w:pPr>
        <w:pStyle w:val="ListParagraph"/>
        <w:numPr>
          <w:ilvl w:val="0"/>
          <w:numId w:val="6"/>
        </w:numPr>
        <w:spacing w:before="120" w:after="120" w:line="240" w:lineRule="auto"/>
        <w:ind w:left="357" w:hanging="357"/>
        <w:contextualSpacing w:val="0"/>
      </w:pPr>
      <w:r>
        <w:t>Talk to your Information Governance Department for advice</w:t>
      </w:r>
      <w:r w:rsidR="007C1566">
        <w:t>.</w:t>
      </w:r>
      <w:r>
        <w:t xml:space="preserve">  You may need to update your IG Toolkit paperwork.</w:t>
      </w:r>
      <w:r w:rsidR="007C1566">
        <w:t xml:space="preserve">  See the bibliography for more information.</w:t>
      </w:r>
    </w:p>
    <w:p w14:paraId="4F4A596F" w14:textId="1C02A443" w:rsidR="00D073B2" w:rsidRDefault="00D073B2" w:rsidP="00D073B2">
      <w:pPr>
        <w:pStyle w:val="Heading2"/>
      </w:pPr>
      <w:r>
        <w:t>Consent</w:t>
      </w:r>
    </w:p>
    <w:p w14:paraId="4E161A68" w14:textId="77777777" w:rsidR="008D393E" w:rsidRPr="00761FDF" w:rsidRDefault="008D393E" w:rsidP="004468A6">
      <w:pPr>
        <w:pStyle w:val="ListParagraph"/>
        <w:numPr>
          <w:ilvl w:val="0"/>
          <w:numId w:val="14"/>
        </w:numPr>
        <w:spacing w:before="120" w:after="120" w:line="240" w:lineRule="auto"/>
        <w:contextualSpacing w:val="0"/>
      </w:pPr>
      <w:r>
        <w:rPr>
          <w:color w:val="000000"/>
        </w:rPr>
        <w:t xml:space="preserve">It is important to understand the difference between </w:t>
      </w:r>
      <w:proofErr w:type="gramStart"/>
      <w:r>
        <w:rPr>
          <w:color w:val="000000"/>
        </w:rPr>
        <w:t>use</w:t>
      </w:r>
      <w:proofErr w:type="gramEnd"/>
      <w:r>
        <w:rPr>
          <w:color w:val="000000"/>
        </w:rPr>
        <w:t xml:space="preserve"> of data based on consent versus legitimate use.  </w:t>
      </w:r>
    </w:p>
    <w:p w14:paraId="40FFF062" w14:textId="77777777" w:rsidR="008D393E" w:rsidRPr="00403BCD" w:rsidRDefault="008D393E" w:rsidP="008D393E">
      <w:pPr>
        <w:pStyle w:val="ListParagraph"/>
        <w:numPr>
          <w:ilvl w:val="1"/>
          <w:numId w:val="12"/>
        </w:numPr>
        <w:spacing w:before="120" w:after="120" w:line="240" w:lineRule="auto"/>
        <w:contextualSpacing w:val="0"/>
      </w:pPr>
      <w:r w:rsidRPr="00761FDF">
        <w:rPr>
          <w:b/>
          <w:color w:val="000000"/>
        </w:rPr>
        <w:t>Legitimate use</w:t>
      </w:r>
      <w:r>
        <w:rPr>
          <w:color w:val="000000"/>
        </w:rPr>
        <w:t xml:space="preserve"> relates to processing data and communicating with members in relation to services that they have specifically requested, such as if they have requested an evidence search, booked on to teaching, or signed up to personalised evidence updates.  We do not need opt-in consent to process data in these cases although we should ensure that members know how we are processing their data. </w:t>
      </w:r>
    </w:p>
    <w:p w14:paraId="35B5A8F5" w14:textId="77777777" w:rsidR="008D393E" w:rsidRPr="00403BCD" w:rsidRDefault="008D393E" w:rsidP="008D393E">
      <w:pPr>
        <w:pStyle w:val="ListParagraph"/>
        <w:numPr>
          <w:ilvl w:val="1"/>
          <w:numId w:val="12"/>
        </w:numPr>
        <w:spacing w:before="120" w:after="120" w:line="240" w:lineRule="auto"/>
        <w:contextualSpacing w:val="0"/>
        <w:rPr>
          <w:color w:val="000000"/>
        </w:rPr>
      </w:pPr>
      <w:r w:rsidRPr="00403BCD">
        <w:rPr>
          <w:b/>
          <w:color w:val="000000"/>
        </w:rPr>
        <w:t>Opt-in consent</w:t>
      </w:r>
      <w:r w:rsidRPr="00403BCD">
        <w:rPr>
          <w:color w:val="000000"/>
        </w:rPr>
        <w:t xml:space="preserve"> must be given when processing data or communicating with members in ways that they have not specifically requested.  This might include sending out newsletters or promotional information about the LKS, letting them know that they have been invited to join an online community of practice, or sharing their contact information with other staff for the purposes of facilitating collaboration.</w:t>
      </w:r>
    </w:p>
    <w:p w14:paraId="3C30C5BB" w14:textId="4C242DA4" w:rsidR="005168CF" w:rsidRDefault="005168CF" w:rsidP="005168CF">
      <w:pPr>
        <w:spacing w:before="120" w:after="120" w:line="240" w:lineRule="auto"/>
      </w:pPr>
      <w:r w:rsidRPr="005168CF">
        <w:t>Where consent is required…</w:t>
      </w:r>
    </w:p>
    <w:p w14:paraId="2C645BB5" w14:textId="0A401E6F" w:rsidR="00D073B2" w:rsidRDefault="005168CF" w:rsidP="00981E97">
      <w:pPr>
        <w:pStyle w:val="ListParagraph"/>
        <w:numPr>
          <w:ilvl w:val="0"/>
          <w:numId w:val="15"/>
        </w:numPr>
        <w:spacing w:before="120" w:after="120" w:line="240" w:lineRule="auto"/>
        <w:ind w:left="357" w:hanging="357"/>
        <w:contextualSpacing w:val="0"/>
      </w:pPr>
      <w:r>
        <w:t>It</w:t>
      </w:r>
      <w:r w:rsidR="00D073B2">
        <w:t xml:space="preserve"> must be actively given, i.e. you need to give users the choice whether to or not to consent</w:t>
      </w:r>
      <w:r w:rsidR="00F27A3A">
        <w:t xml:space="preserve"> to their information being used</w:t>
      </w:r>
      <w:r w:rsidR="00D073B2">
        <w:t xml:space="preserve">, and you can only process their information if they tick the consent option.  </w:t>
      </w:r>
    </w:p>
    <w:p w14:paraId="36B016CE" w14:textId="0D0C2E97" w:rsidR="00F27A3A" w:rsidRDefault="00F27A3A" w:rsidP="00981E97">
      <w:pPr>
        <w:pStyle w:val="ListParagraph"/>
        <w:numPr>
          <w:ilvl w:val="0"/>
          <w:numId w:val="15"/>
        </w:numPr>
        <w:spacing w:before="120" w:after="120" w:line="240" w:lineRule="auto"/>
        <w:ind w:left="357" w:hanging="357"/>
        <w:contextualSpacing w:val="0"/>
      </w:pPr>
      <w:r>
        <w:t>You will need a privacy notice which explains why the</w:t>
      </w:r>
      <w:r w:rsidRPr="00231CD2">
        <w:t xml:space="preserve"> data is being collected, who is processing </w:t>
      </w:r>
      <w:r>
        <w:t>it</w:t>
      </w:r>
      <w:r w:rsidRPr="00231CD2">
        <w:t xml:space="preserve">, </w:t>
      </w:r>
      <w:r>
        <w:t>what you intend to do with it</w:t>
      </w:r>
      <w:r w:rsidRPr="00231CD2">
        <w:t xml:space="preserve">, </w:t>
      </w:r>
      <w:r>
        <w:t>how long you intend to keep if for, a</w:t>
      </w:r>
      <w:r w:rsidRPr="00231CD2">
        <w:t xml:space="preserve">nd </w:t>
      </w:r>
      <w:r>
        <w:t>which explains the data subject’s</w:t>
      </w:r>
      <w:r w:rsidRPr="00231CD2">
        <w:t xml:space="preserve"> right to complain.</w:t>
      </w:r>
    </w:p>
    <w:p w14:paraId="3EA3AAD4" w14:textId="1C67B93A" w:rsidR="00F27A3A" w:rsidRDefault="00F27A3A" w:rsidP="00981E97">
      <w:pPr>
        <w:pStyle w:val="ListParagraph"/>
        <w:numPr>
          <w:ilvl w:val="0"/>
          <w:numId w:val="15"/>
        </w:numPr>
        <w:spacing w:before="120" w:after="120" w:line="240" w:lineRule="auto"/>
        <w:ind w:left="357" w:hanging="357"/>
        <w:contextualSpacing w:val="0"/>
      </w:pPr>
      <w:r>
        <w:t>This means you need a fall-back procedure to deal with requests or records where consent is not given.</w:t>
      </w:r>
    </w:p>
    <w:p w14:paraId="5239981F" w14:textId="484636B1" w:rsidR="00F27A3A" w:rsidRDefault="00F27A3A" w:rsidP="00981E97">
      <w:pPr>
        <w:pStyle w:val="ListParagraph"/>
        <w:numPr>
          <w:ilvl w:val="0"/>
          <w:numId w:val="15"/>
        </w:numPr>
        <w:spacing w:before="120" w:after="120" w:line="240" w:lineRule="auto"/>
        <w:ind w:left="357" w:hanging="357"/>
        <w:contextualSpacing w:val="0"/>
      </w:pPr>
      <w:r>
        <w:t>Your consent requests must not be incorporated into other terms and conditions.  They must stand alone.  In a request form, you’ll need a section covering consent and then a separate section dealing with terms and conditions.</w:t>
      </w:r>
    </w:p>
    <w:p w14:paraId="21961EF5" w14:textId="0B077B16" w:rsidR="008F7CC7" w:rsidRDefault="00F27A3A" w:rsidP="00981E97">
      <w:pPr>
        <w:pStyle w:val="ListParagraph"/>
        <w:numPr>
          <w:ilvl w:val="0"/>
          <w:numId w:val="15"/>
        </w:numPr>
        <w:spacing w:before="120" w:after="120" w:line="240" w:lineRule="auto"/>
        <w:ind w:left="357" w:hanging="357"/>
        <w:contextualSpacing w:val="0"/>
      </w:pPr>
      <w:r>
        <w:t xml:space="preserve">You may not always need consent.   </w:t>
      </w:r>
      <w:r w:rsidR="008F7CC7" w:rsidRPr="008F7CC7">
        <w:t>Consent should not be a precondition of signing up to a service</w:t>
      </w:r>
      <w:r w:rsidR="008F7CC7">
        <w:t>,</w:t>
      </w:r>
      <w:r w:rsidR="008F7CC7" w:rsidRPr="008F7CC7">
        <w:t xml:space="preserve"> unless necessary for that service.</w:t>
      </w:r>
      <w:r w:rsidR="008F7CC7">
        <w:t xml:space="preserve">  </w:t>
      </w:r>
      <w:r>
        <w:t>You only require consent if recording personal data</w:t>
      </w:r>
      <w:r w:rsidR="008F7CC7">
        <w:t xml:space="preserve">. </w:t>
      </w:r>
      <w:r w:rsidRPr="00F27A3A">
        <w:t xml:space="preserve">This </w:t>
      </w:r>
      <w:r w:rsidR="008F7CC7">
        <w:t xml:space="preserve">means </w:t>
      </w:r>
      <w:r w:rsidR="008F7CC7" w:rsidRPr="008F7CC7">
        <w:t>any information relating to an identifiable person who can be directly or indirectly identified in particular by reference to an identifier</w:t>
      </w:r>
      <w:r w:rsidR="008F7CC7">
        <w:t xml:space="preserve">.  This can include name, email address, address, reader ID, </w:t>
      </w:r>
      <w:proofErr w:type="gramStart"/>
      <w:r w:rsidR="008F7CC7">
        <w:t>NHS</w:t>
      </w:r>
      <w:proofErr w:type="gramEnd"/>
      <w:r w:rsidR="008F7CC7">
        <w:t xml:space="preserve"> number. </w:t>
      </w:r>
    </w:p>
    <w:p w14:paraId="3909B4C3" w14:textId="7E5E4B8B" w:rsidR="008F7CC7" w:rsidRDefault="008F7CC7" w:rsidP="00981E97">
      <w:pPr>
        <w:pStyle w:val="ListParagraph"/>
        <w:numPr>
          <w:ilvl w:val="0"/>
          <w:numId w:val="15"/>
        </w:numPr>
        <w:spacing w:before="120" w:after="120" w:line="240" w:lineRule="auto"/>
        <w:ind w:left="357" w:hanging="357"/>
        <w:contextualSpacing w:val="0"/>
      </w:pPr>
      <w:r>
        <w:t>G</w:t>
      </w:r>
      <w:r w:rsidRPr="008F7CC7">
        <w:t xml:space="preserve">ive granular options to consent separately to different types of processing wherever appropriate.  </w:t>
      </w:r>
      <w:r w:rsidR="00A44D28">
        <w:t xml:space="preserve">This consent for </w:t>
      </w:r>
      <w:r w:rsidR="004B5949">
        <w:t>sharing information with other library services, colleagues in the organisation or for marketing library services will need to be listed separately.</w:t>
      </w:r>
    </w:p>
    <w:p w14:paraId="2F3F0125" w14:textId="258ACA89" w:rsidR="008F7CC7" w:rsidRDefault="008F7CC7" w:rsidP="00981E97">
      <w:pPr>
        <w:pStyle w:val="ListParagraph"/>
        <w:numPr>
          <w:ilvl w:val="0"/>
          <w:numId w:val="15"/>
        </w:numPr>
        <w:spacing w:before="120" w:after="120" w:line="240" w:lineRule="auto"/>
        <w:ind w:left="357" w:hanging="357"/>
        <w:contextualSpacing w:val="0"/>
      </w:pPr>
      <w:r>
        <w:lastRenderedPageBreak/>
        <w:t>N</w:t>
      </w:r>
      <w:r w:rsidRPr="008F7CC7">
        <w:t>ame your organisation and any third parties who will be relying on consent</w:t>
      </w:r>
      <w:r w:rsidR="00E17C31">
        <w:t>.  Third party organisations must be named; categories of organisations are not acceptable.</w:t>
      </w:r>
    </w:p>
    <w:p w14:paraId="4C3C0F63" w14:textId="77777777" w:rsidR="008F7CC7" w:rsidRDefault="008F7CC7" w:rsidP="00981E97">
      <w:pPr>
        <w:pStyle w:val="ListParagraph"/>
        <w:numPr>
          <w:ilvl w:val="0"/>
          <w:numId w:val="15"/>
        </w:numPr>
        <w:spacing w:before="120" w:after="120" w:line="240" w:lineRule="auto"/>
        <w:ind w:left="357" w:hanging="357"/>
        <w:contextualSpacing w:val="0"/>
      </w:pPr>
      <w:r>
        <w:t>K</w:t>
      </w:r>
      <w:r w:rsidR="00D073B2">
        <w:t>eep records to demonstrate what the individual has consented to, including what they were told, and when and how they consented.</w:t>
      </w:r>
      <w:r>
        <w:t xml:space="preserve">  </w:t>
      </w:r>
    </w:p>
    <w:p w14:paraId="7232D8BB" w14:textId="495432E4" w:rsidR="008F7CC7" w:rsidRDefault="00E93CF7" w:rsidP="00981E97">
      <w:pPr>
        <w:pStyle w:val="ListParagraph"/>
        <w:numPr>
          <w:ilvl w:val="1"/>
          <w:numId w:val="15"/>
        </w:numPr>
        <w:spacing w:before="120" w:after="120" w:line="240" w:lineRule="auto"/>
        <w:contextualSpacing w:val="0"/>
      </w:pPr>
      <w:r>
        <w:rPr>
          <w:color w:val="000000"/>
        </w:rPr>
        <w:t xml:space="preserve">The requirement to retain records is made clear by the </w:t>
      </w:r>
      <w:hyperlink r:id="rId11" w:tgtFrame="_blank" w:history="1">
        <w:r>
          <w:rPr>
            <w:rStyle w:val="Hyperlink"/>
          </w:rPr>
          <w:t>Information Commissioners Office</w:t>
        </w:r>
      </w:hyperlink>
      <w:r>
        <w:rPr>
          <w:color w:val="000000"/>
        </w:rPr>
        <w:t>. </w:t>
      </w:r>
      <w:r w:rsidR="00783B27">
        <w:rPr>
          <w:color w:val="000000"/>
        </w:rPr>
        <w:t xml:space="preserve"> As t</w:t>
      </w:r>
      <w:r>
        <w:rPr>
          <w:color w:val="000000"/>
        </w:rPr>
        <w:t>he time period is not specified</w:t>
      </w:r>
      <w:proofErr w:type="gramStart"/>
      <w:r w:rsidR="00783B27">
        <w:rPr>
          <w:color w:val="000000"/>
        </w:rPr>
        <w:t xml:space="preserve">, </w:t>
      </w:r>
      <w:r w:rsidR="008F7CC7">
        <w:t xml:space="preserve"> you</w:t>
      </w:r>
      <w:proofErr w:type="gramEnd"/>
      <w:r w:rsidR="008F7CC7">
        <w:t xml:space="preserve"> will need to keep all request forms whether paper or online for the length of time specified in</w:t>
      </w:r>
      <w:r w:rsidR="00783B27">
        <w:t xml:space="preserve"> your</w:t>
      </w:r>
      <w:r w:rsidR="008F7CC7">
        <w:t xml:space="preserve"> privacy statement.  </w:t>
      </w:r>
    </w:p>
    <w:p w14:paraId="6A216364" w14:textId="72801FE5" w:rsidR="008F7CC7" w:rsidRDefault="008F7CC7" w:rsidP="00981E97">
      <w:pPr>
        <w:pStyle w:val="ListParagraph"/>
        <w:numPr>
          <w:ilvl w:val="1"/>
          <w:numId w:val="15"/>
        </w:numPr>
        <w:spacing w:before="120" w:after="120" w:line="240" w:lineRule="auto"/>
        <w:contextualSpacing w:val="0"/>
      </w:pPr>
      <w:r>
        <w:t xml:space="preserve">Emailed and printed forms must therefore include the privacy statement.   </w:t>
      </w:r>
    </w:p>
    <w:p w14:paraId="4B858212" w14:textId="7C6E7E27" w:rsidR="00D073B2" w:rsidRDefault="008F7CC7" w:rsidP="00981E97">
      <w:pPr>
        <w:pStyle w:val="ListParagraph"/>
        <w:numPr>
          <w:ilvl w:val="1"/>
          <w:numId w:val="15"/>
        </w:numPr>
        <w:spacing w:before="120" w:after="120" w:line="240" w:lineRule="auto"/>
        <w:contextualSpacing w:val="0"/>
      </w:pPr>
      <w:r>
        <w:t>It must be clear that the data subject has ticked the consent box.  The date must also be recorded.  This may be the date of the email when received in your inbox</w:t>
      </w:r>
      <w:r w:rsidR="00E17C31">
        <w:t xml:space="preserve">, or the submission date on the form.  </w:t>
      </w:r>
    </w:p>
    <w:p w14:paraId="67D009FE" w14:textId="18F03D96" w:rsidR="000F3082" w:rsidRPr="000F3082" w:rsidRDefault="00B60844" w:rsidP="000F3082">
      <w:pPr>
        <w:pStyle w:val="Heading2"/>
      </w:pPr>
      <w:r>
        <w:t xml:space="preserve">Privacy </w:t>
      </w:r>
      <w:r w:rsidR="000F3082">
        <w:t>notices</w:t>
      </w:r>
    </w:p>
    <w:p w14:paraId="0980AC47" w14:textId="7A411103" w:rsidR="0028402B" w:rsidRDefault="006A443D" w:rsidP="008A1E41">
      <w:pPr>
        <w:pStyle w:val="ListParagraph"/>
        <w:numPr>
          <w:ilvl w:val="0"/>
          <w:numId w:val="10"/>
        </w:numPr>
        <w:spacing w:before="120" w:after="120" w:line="240" w:lineRule="auto"/>
        <w:ind w:left="714" w:hanging="357"/>
        <w:contextualSpacing w:val="0"/>
      </w:pPr>
      <w:r>
        <w:t>A</w:t>
      </w:r>
      <w:r w:rsidR="0028402B" w:rsidRPr="0028402B">
        <w:t xml:space="preserve"> privacy notice should</w:t>
      </w:r>
      <w:r>
        <w:t xml:space="preserve">, as a minimum, </w:t>
      </w:r>
      <w:r w:rsidR="0028402B" w:rsidRPr="0028402B">
        <w:t>tell people</w:t>
      </w:r>
      <w:r w:rsidR="0028402B">
        <w:t xml:space="preserve"> </w:t>
      </w:r>
      <w:r w:rsidR="0028402B" w:rsidRPr="0028402B">
        <w:t>who you are</w:t>
      </w:r>
      <w:r w:rsidR="0028402B">
        <w:t xml:space="preserve">, </w:t>
      </w:r>
      <w:r w:rsidR="0028402B" w:rsidRPr="0028402B">
        <w:t>what you are going to do with their information</w:t>
      </w:r>
      <w:r w:rsidR="0028402B">
        <w:t xml:space="preserve">, </w:t>
      </w:r>
      <w:r w:rsidR="0028402B" w:rsidRPr="0028402B">
        <w:t>and</w:t>
      </w:r>
      <w:r w:rsidR="0028402B">
        <w:t xml:space="preserve"> </w:t>
      </w:r>
      <w:r w:rsidR="0028402B" w:rsidRPr="0028402B">
        <w:t>who it will be shared with.</w:t>
      </w:r>
    </w:p>
    <w:p w14:paraId="12D06BC9" w14:textId="67CADA12" w:rsidR="00DB458A" w:rsidRPr="0028402B" w:rsidRDefault="00DB458A" w:rsidP="008A1E41">
      <w:pPr>
        <w:pStyle w:val="ListParagraph"/>
        <w:numPr>
          <w:ilvl w:val="0"/>
          <w:numId w:val="10"/>
        </w:numPr>
        <w:spacing w:before="120" w:after="120" w:line="240" w:lineRule="auto"/>
        <w:ind w:left="714" w:hanging="357"/>
        <w:contextualSpacing w:val="0"/>
      </w:pPr>
      <w:r>
        <w:t>You</w:t>
      </w:r>
      <w:r w:rsidRPr="00DB458A">
        <w:t xml:space="preserve"> should not draw up a long list of possible future uses</w:t>
      </w:r>
      <w:r w:rsidR="006A443D">
        <w:t xml:space="preserve">; instead just list the uses you are </w:t>
      </w:r>
      <w:r w:rsidR="00A947E1">
        <w:t>going</w:t>
      </w:r>
      <w:r w:rsidR="004158DB">
        <w:t xml:space="preserve"> to make of the information.</w:t>
      </w:r>
    </w:p>
    <w:p w14:paraId="17F76640" w14:textId="7113A988" w:rsidR="0028402B" w:rsidRPr="001A25EE" w:rsidRDefault="001A25EE" w:rsidP="001A25EE">
      <w:pPr>
        <w:spacing w:before="120" w:after="120" w:line="240" w:lineRule="auto"/>
        <w:ind w:left="357"/>
        <w:rPr>
          <w:b/>
        </w:rPr>
      </w:pPr>
      <w:r w:rsidRPr="001A25EE">
        <w:rPr>
          <w:b/>
        </w:rPr>
        <w:t>Examples:</w:t>
      </w:r>
    </w:p>
    <w:p w14:paraId="65F8673C" w14:textId="77777777" w:rsidR="00E4606D" w:rsidRDefault="00E4606D" w:rsidP="00E4606D">
      <w:pPr>
        <w:pStyle w:val="ListParagraph"/>
        <w:numPr>
          <w:ilvl w:val="0"/>
          <w:numId w:val="13"/>
        </w:numPr>
      </w:pPr>
      <w:r>
        <w:t>Printed</w:t>
      </w:r>
      <w:r w:rsidR="00E80CCE">
        <w:t xml:space="preserve"> </w:t>
      </w:r>
      <w:r w:rsidR="009B46B5">
        <w:t>privacy notice and membership declaration</w:t>
      </w:r>
      <w:r w:rsidR="00E80CCE">
        <w:t xml:space="preserve"> </w:t>
      </w:r>
      <w:r>
        <w:t>which will be</w:t>
      </w:r>
      <w:r w:rsidR="00A947E1">
        <w:t xml:space="preserve"> used with </w:t>
      </w:r>
      <w:r w:rsidR="00DE607C">
        <w:t>KnowledgeShare</w:t>
      </w:r>
      <w:r w:rsidR="00130A2C">
        <w:t>.</w:t>
      </w:r>
    </w:p>
    <w:p w14:paraId="7E1805F2" w14:textId="7C1B4374" w:rsidR="00E4606D" w:rsidRPr="00E4606D" w:rsidRDefault="00101C8F" w:rsidP="00E4606D">
      <w:pPr>
        <w:pStyle w:val="ListParagraph"/>
        <w:numPr>
          <w:ilvl w:val="0"/>
          <w:numId w:val="13"/>
        </w:numPr>
      </w:pPr>
      <w:r w:rsidRPr="00E4606D">
        <w:rPr>
          <w:iCs/>
          <w:color w:val="000000"/>
        </w:rPr>
        <w:t>Electronic forms may include slightly less information provided there is a link to the full Privacy Policy on your website</w:t>
      </w:r>
      <w:r w:rsidRPr="00E4606D">
        <w:rPr>
          <w:iCs/>
          <w:color w:val="1F497D"/>
        </w:rPr>
        <w:t>.</w:t>
      </w:r>
      <w:r w:rsidR="00E80CCE" w:rsidRPr="00E4606D">
        <w:rPr>
          <w:iCs/>
          <w:color w:val="1F497D"/>
        </w:rPr>
        <w:t xml:space="preserve">  </w:t>
      </w:r>
      <w:r w:rsidR="00E80CCE" w:rsidRPr="00E4606D">
        <w:rPr>
          <w:iCs/>
        </w:rPr>
        <w:t xml:space="preserve">As an example see KnowledgeShare’s </w:t>
      </w:r>
      <w:hyperlink r:id="rId12" w:history="1">
        <w:r w:rsidR="00D820C5" w:rsidRPr="00E4606D">
          <w:rPr>
            <w:rStyle w:val="Hyperlink"/>
            <w:iCs/>
          </w:rPr>
          <w:t>privacy notice and membership declaration</w:t>
        </w:r>
      </w:hyperlink>
      <w:r w:rsidR="00D820C5" w:rsidRPr="00E4606D">
        <w:rPr>
          <w:iCs/>
          <w:color w:val="1F497D"/>
        </w:rPr>
        <w:t xml:space="preserve">. </w:t>
      </w:r>
    </w:p>
    <w:p w14:paraId="38CEF5A4" w14:textId="732218A2" w:rsidR="001A25EE" w:rsidRPr="00D820C5" w:rsidRDefault="001A25EE" w:rsidP="00E4606D">
      <w:pPr>
        <w:pStyle w:val="ListParagraph"/>
        <w:numPr>
          <w:ilvl w:val="0"/>
          <w:numId w:val="13"/>
        </w:numPr>
      </w:pPr>
      <w:r>
        <w:t xml:space="preserve">See also </w:t>
      </w:r>
      <w:r w:rsidR="00E4606D">
        <w:t xml:space="preserve">the new </w:t>
      </w:r>
      <w:r w:rsidR="00E4606D" w:rsidRPr="00E4606D">
        <w:t>WSFT LKS Registration Form</w:t>
      </w:r>
    </w:p>
    <w:p w14:paraId="5DC81CD0" w14:textId="2469211F" w:rsidR="008A1E41" w:rsidRPr="001B5A69" w:rsidRDefault="00E4606D" w:rsidP="008A1E41">
      <w:pPr>
        <w:pStyle w:val="ListParagraph"/>
        <w:numPr>
          <w:ilvl w:val="0"/>
          <w:numId w:val="11"/>
        </w:numPr>
        <w:spacing w:before="120" w:after="120" w:line="240" w:lineRule="auto"/>
        <w:ind w:left="714" w:hanging="357"/>
        <w:contextualSpacing w:val="0"/>
      </w:pPr>
      <w:r>
        <w:t xml:space="preserve">Remember that </w:t>
      </w:r>
      <w:r w:rsidR="006E75DE">
        <w:t>you</w:t>
      </w:r>
      <w:r w:rsidR="008A1E41">
        <w:t xml:space="preserve"> will need a tick box to gain consent for the use of the data for the library management system administration, and one to consent to it being used for library marketing.</w:t>
      </w:r>
    </w:p>
    <w:p w14:paraId="00F02CE3" w14:textId="7BD0F3A1" w:rsidR="0004150C" w:rsidRDefault="00AC0DA0" w:rsidP="004332F3">
      <w:pPr>
        <w:pStyle w:val="ListParagraph"/>
        <w:numPr>
          <w:ilvl w:val="0"/>
          <w:numId w:val="11"/>
        </w:numPr>
        <w:spacing w:before="120" w:after="120" w:line="240" w:lineRule="auto"/>
        <w:ind w:left="714" w:hanging="357"/>
        <w:contextualSpacing w:val="0"/>
      </w:pPr>
      <w:r>
        <w:t>However, you will want to contact your Information Governance Department about wording of privacy notices as your Trust may have standard wording.</w:t>
      </w:r>
    </w:p>
    <w:p w14:paraId="0C323AA9" w14:textId="586A2DDE" w:rsidR="005C78DA" w:rsidRPr="000F3082" w:rsidRDefault="005C78DA" w:rsidP="000F3082">
      <w:pPr>
        <w:pStyle w:val="Heading2"/>
      </w:pPr>
      <w:r w:rsidRPr="000F3082">
        <w:t>Bibliography</w:t>
      </w:r>
    </w:p>
    <w:p w14:paraId="6EB96674" w14:textId="212D6812" w:rsidR="005C78DA" w:rsidRPr="005C78DA" w:rsidRDefault="00231CD2" w:rsidP="00B60844">
      <w:pPr>
        <w:pStyle w:val="ListParagraph"/>
        <w:numPr>
          <w:ilvl w:val="0"/>
          <w:numId w:val="5"/>
        </w:numPr>
        <w:spacing w:before="120" w:after="120" w:line="240" w:lineRule="auto"/>
        <w:ind w:left="357" w:hanging="357"/>
        <w:contextualSpacing w:val="0"/>
      </w:pPr>
      <w:r w:rsidRPr="005C78DA">
        <w:t xml:space="preserve">The General Data Protection Regulation – why we need to act and how we can help each other! </w:t>
      </w:r>
      <w:r w:rsidR="005C78DA">
        <w:t>David Watson.  Knowledge for Healthcare blog.</w:t>
      </w:r>
      <w:r w:rsidR="005C78DA" w:rsidRPr="005C78DA">
        <w:t xml:space="preserve"> </w:t>
      </w:r>
      <w:hyperlink r:id="rId13" w:history="1">
        <w:r w:rsidR="005C78DA" w:rsidRPr="005C78DA">
          <w:rPr>
            <w:rStyle w:val="Hyperlink"/>
          </w:rPr>
          <w:t>http://kfh.libraryservices.nhs.uk/the-general-data-protection-regulation-why-we-need-to-act-and-how-we-can-help-each-other/</w:t>
        </w:r>
      </w:hyperlink>
      <w:r w:rsidR="005C78DA" w:rsidRPr="005C78DA">
        <w:t xml:space="preserve"> </w:t>
      </w:r>
    </w:p>
    <w:p w14:paraId="3E67092F" w14:textId="77777777" w:rsidR="00B60844" w:rsidRDefault="005C78DA" w:rsidP="00B60844">
      <w:pPr>
        <w:pStyle w:val="ListParagraph"/>
        <w:numPr>
          <w:ilvl w:val="0"/>
          <w:numId w:val="5"/>
        </w:numPr>
        <w:spacing w:before="120" w:after="120" w:line="240" w:lineRule="auto"/>
        <w:ind w:left="357" w:hanging="357"/>
        <w:contextualSpacing w:val="0"/>
      </w:pPr>
      <w:r w:rsidRPr="005C78DA">
        <w:t>Guide to the General Data Protection Regulation (GDPR)</w:t>
      </w:r>
      <w:r>
        <w:t xml:space="preserve">.  Information Commissioner’s Office. 2017. </w:t>
      </w:r>
      <w:hyperlink r:id="rId14" w:history="1">
        <w:r w:rsidRPr="00D26712">
          <w:rPr>
            <w:rStyle w:val="Hyperlink"/>
          </w:rPr>
          <w:t>https://ico.org.uk/for-organisations/guide-to-the-general-data-protection-regulation-gdpr/</w:t>
        </w:r>
      </w:hyperlink>
      <w:r>
        <w:t xml:space="preserve">  </w:t>
      </w:r>
    </w:p>
    <w:p w14:paraId="48D92B08" w14:textId="6709F0DC" w:rsidR="00231CD2" w:rsidRDefault="005C78DA" w:rsidP="00B60844">
      <w:pPr>
        <w:pStyle w:val="ListParagraph"/>
        <w:numPr>
          <w:ilvl w:val="0"/>
          <w:numId w:val="5"/>
        </w:numPr>
        <w:spacing w:before="120" w:after="120" w:line="240" w:lineRule="auto"/>
        <w:ind w:left="357" w:hanging="357"/>
        <w:contextualSpacing w:val="0"/>
      </w:pPr>
      <w:r w:rsidRPr="005C78DA">
        <w:t>GDPR consent guidance</w:t>
      </w:r>
      <w:r>
        <w:t xml:space="preserve">.  Information Commissioner’s Office. 2017. </w:t>
      </w:r>
      <w:hyperlink r:id="rId15" w:history="1">
        <w:r w:rsidRPr="00D26712">
          <w:rPr>
            <w:rStyle w:val="Hyperlink"/>
          </w:rPr>
          <w:t>https://ico.org.uk/media/about-the-ico/consultations/2013551/draft-gdpr-consent-guidance-for-consultation-201703.pdf</w:t>
        </w:r>
      </w:hyperlink>
      <w:r>
        <w:t xml:space="preserve"> </w:t>
      </w:r>
    </w:p>
    <w:p w14:paraId="036A03B7" w14:textId="6101F329" w:rsidR="009E00FD" w:rsidRDefault="0044386F" w:rsidP="0044386F">
      <w:pPr>
        <w:pStyle w:val="ListParagraph"/>
        <w:numPr>
          <w:ilvl w:val="0"/>
          <w:numId w:val="5"/>
        </w:numPr>
        <w:spacing w:before="120" w:after="120" w:line="240" w:lineRule="auto"/>
        <w:contextualSpacing w:val="0"/>
      </w:pPr>
      <w:r>
        <w:t>G</w:t>
      </w:r>
      <w:r w:rsidRPr="0044386F">
        <w:t>ood</w:t>
      </w:r>
      <w:r>
        <w:t xml:space="preserve"> </w:t>
      </w:r>
      <w:r w:rsidRPr="0044386F">
        <w:t>and</w:t>
      </w:r>
      <w:r>
        <w:t xml:space="preserve"> </w:t>
      </w:r>
      <w:r w:rsidRPr="0044386F">
        <w:t>bad</w:t>
      </w:r>
      <w:r>
        <w:t xml:space="preserve"> </w:t>
      </w:r>
      <w:r w:rsidRPr="0044386F">
        <w:t>examples</w:t>
      </w:r>
      <w:r>
        <w:t xml:space="preserve"> </w:t>
      </w:r>
      <w:r w:rsidRPr="0044386F">
        <w:t>of</w:t>
      </w:r>
      <w:r>
        <w:t xml:space="preserve"> </w:t>
      </w:r>
      <w:r w:rsidRPr="0044386F">
        <w:t>privacy</w:t>
      </w:r>
      <w:r>
        <w:t xml:space="preserve"> </w:t>
      </w:r>
      <w:r w:rsidRPr="0044386F">
        <w:t>notices</w:t>
      </w:r>
      <w:r w:rsidR="00FC16CA">
        <w:t xml:space="preserve">.  Information Commissioner’s Office. 2017. </w:t>
      </w:r>
      <w:r w:rsidRPr="0044386F">
        <w:t xml:space="preserve"> </w:t>
      </w:r>
      <w:r>
        <w:t xml:space="preserve"> </w:t>
      </w:r>
      <w:hyperlink r:id="rId16" w:history="1">
        <w:r w:rsidR="00FC16CA" w:rsidRPr="00D26712">
          <w:rPr>
            <w:rStyle w:val="Hyperlink"/>
          </w:rPr>
          <w:t>https://ico.org.uk/media/for-organisations/documents/1625136/good-and-bad-examples-of-privacy-notices.pdf</w:t>
        </w:r>
      </w:hyperlink>
      <w:r w:rsidR="00FC16CA">
        <w:t xml:space="preserve"> </w:t>
      </w:r>
    </w:p>
    <w:p w14:paraId="22DA528C" w14:textId="728FC512" w:rsidR="00F0575D" w:rsidRPr="00B60844" w:rsidRDefault="00F0575D" w:rsidP="0044386F">
      <w:pPr>
        <w:pStyle w:val="ListParagraph"/>
        <w:numPr>
          <w:ilvl w:val="0"/>
          <w:numId w:val="5"/>
        </w:numPr>
        <w:spacing w:before="120" w:after="120" w:line="240" w:lineRule="auto"/>
        <w:contextualSpacing w:val="0"/>
      </w:pPr>
      <w:r>
        <w:t>Ben Skinner</w:t>
      </w:r>
      <w:r w:rsidR="00B04E03">
        <w:t xml:space="preserve">, </w:t>
      </w:r>
      <w:r w:rsidR="00B04E03">
        <w:rPr>
          <w:rFonts w:ascii="Tahoma" w:hAnsi="Tahoma" w:cs="Tahoma"/>
          <w:color w:val="000000"/>
          <w:sz w:val="20"/>
          <w:szCs w:val="20"/>
          <w:lang w:val="en-US"/>
        </w:rPr>
        <w:t>Important information about GDPR and KnowledgeShare</w:t>
      </w:r>
      <w:r w:rsidR="002F6D4F">
        <w:rPr>
          <w:rFonts w:ascii="Tahoma" w:hAnsi="Tahoma" w:cs="Tahoma"/>
          <w:color w:val="000000"/>
          <w:sz w:val="20"/>
          <w:szCs w:val="20"/>
          <w:lang w:val="en-US"/>
        </w:rPr>
        <w:t xml:space="preserve"> [Email </w:t>
      </w:r>
      <w:r w:rsidR="007C1CE1">
        <w:rPr>
          <w:rFonts w:ascii="Tahoma" w:hAnsi="Tahoma" w:cs="Tahoma"/>
          <w:color w:val="000000"/>
          <w:sz w:val="20"/>
          <w:szCs w:val="20"/>
          <w:lang w:val="en-US"/>
        </w:rPr>
        <w:t>dated</w:t>
      </w:r>
      <w:r w:rsidR="00285432">
        <w:rPr>
          <w:rFonts w:ascii="Tahoma" w:hAnsi="Tahoma" w:cs="Tahoma"/>
          <w:color w:val="000000"/>
          <w:sz w:val="20"/>
          <w:szCs w:val="20"/>
          <w:lang w:val="en-US"/>
        </w:rPr>
        <w:t xml:space="preserve"> 26/03/2018</w:t>
      </w:r>
      <w:r w:rsidR="002F6D4F">
        <w:rPr>
          <w:rFonts w:ascii="Tahoma" w:hAnsi="Tahoma" w:cs="Tahoma"/>
          <w:color w:val="000000"/>
          <w:sz w:val="20"/>
          <w:szCs w:val="20"/>
          <w:lang w:val="en-US"/>
        </w:rPr>
        <w:t>]</w:t>
      </w:r>
      <w:r w:rsidR="007C1CE1">
        <w:rPr>
          <w:rFonts w:ascii="Tahoma" w:hAnsi="Tahoma" w:cs="Tahoma"/>
          <w:color w:val="000000"/>
          <w:sz w:val="20"/>
          <w:szCs w:val="20"/>
          <w:lang w:val="en-US"/>
        </w:rPr>
        <w:t>.</w:t>
      </w:r>
      <w:r w:rsidR="000E73F7" w:rsidRPr="000E73F7">
        <w:t xml:space="preserve"> </w:t>
      </w:r>
      <w:r w:rsidR="002F6D4F" w:rsidRPr="002F6D4F">
        <w:t>Brighton and Sussex NHS Library and Knowledge Service</w:t>
      </w:r>
      <w:r w:rsidR="000E73F7">
        <w:t>. 2018.</w:t>
      </w:r>
    </w:p>
    <w:sectPr w:rsidR="00F0575D" w:rsidRPr="00B60844" w:rsidSect="00D52F7A">
      <w:headerReference w:type="even" r:id="rId17"/>
      <w:headerReference w:type="default" r:id="rId18"/>
      <w:footerReference w:type="even" r:id="rId19"/>
      <w:footerReference w:type="default" r:id="rId20"/>
      <w:headerReference w:type="first" r:id="rId21"/>
      <w:footerReference w:type="first" r:id="rId22"/>
      <w:pgSz w:w="11906" w:h="16838" w:code="9"/>
      <w:pgMar w:top="1134" w:right="1440" w:bottom="992" w:left="1440"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C9AF6" w14:textId="77777777" w:rsidR="00F148AE" w:rsidRDefault="00F148AE" w:rsidP="00254C4E">
      <w:pPr>
        <w:spacing w:after="0" w:line="240" w:lineRule="auto"/>
      </w:pPr>
      <w:r>
        <w:separator/>
      </w:r>
    </w:p>
  </w:endnote>
  <w:endnote w:type="continuationSeparator" w:id="0">
    <w:p w14:paraId="3757BB2E" w14:textId="77777777" w:rsidR="00F148AE" w:rsidRDefault="00F148AE" w:rsidP="0025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8ACDC" w14:textId="77777777" w:rsidR="00D52F7A" w:rsidRDefault="00D52F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2EB33" w14:textId="22FA8E93" w:rsidR="00254C4E" w:rsidRDefault="00254C4E" w:rsidP="00254C4E">
    <w:pPr>
      <w:pStyle w:val="Footer"/>
      <w:jc w:val="right"/>
    </w:pPr>
    <w:r>
      <w:fldChar w:fldCharType="begin"/>
    </w:r>
    <w:r>
      <w:instrText xml:space="preserve"> PAGE   \* MERGEFORMAT </w:instrText>
    </w:r>
    <w:r>
      <w:fldChar w:fldCharType="separate"/>
    </w:r>
    <w:r w:rsidR="00822867">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329DA" w14:textId="77777777" w:rsidR="00D52F7A" w:rsidRDefault="00D52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DBC88" w14:textId="77777777" w:rsidR="00F148AE" w:rsidRDefault="00F148AE" w:rsidP="00254C4E">
      <w:pPr>
        <w:spacing w:after="0" w:line="240" w:lineRule="auto"/>
      </w:pPr>
      <w:bookmarkStart w:id="0" w:name="_Hlk511286961"/>
      <w:bookmarkEnd w:id="0"/>
      <w:r>
        <w:separator/>
      </w:r>
    </w:p>
  </w:footnote>
  <w:footnote w:type="continuationSeparator" w:id="0">
    <w:p w14:paraId="281AC8CB" w14:textId="77777777" w:rsidR="00F148AE" w:rsidRDefault="00F148AE" w:rsidP="00254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00110" w14:textId="77777777" w:rsidR="00D52F7A" w:rsidRDefault="00D52F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9EB0C" w14:textId="65250218" w:rsidR="00254C4E" w:rsidRPr="00D52F7A" w:rsidRDefault="00D52F7A" w:rsidP="00D52F7A">
    <w:pPr>
      <w:pStyle w:val="Header"/>
      <w:spacing w:after="240"/>
      <w:jc w:val="right"/>
      <w:rPr>
        <w:rFonts w:eastAsiaTheme="majorEastAsia" w:cstheme="majorBidi"/>
        <w:b/>
        <w:bCs/>
        <w:color w:val="003893"/>
        <w:sz w:val="28"/>
        <w:szCs w:val="28"/>
      </w:rPr>
    </w:pPr>
    <w:r>
      <w:rPr>
        <w:rFonts w:eastAsiaTheme="majorEastAsia" w:cstheme="majorBidi"/>
        <w:b/>
        <w:bCs/>
        <w:color w:val="003893"/>
        <w:sz w:val="28"/>
        <w:szCs w:val="28"/>
      </w:rPr>
      <w:t>General Data Protection Requirements (GDPR)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D9903" w14:textId="11184357" w:rsidR="00D52F7A" w:rsidRDefault="00D52F7A" w:rsidP="00D52F7A">
    <w:pPr>
      <w:pStyle w:val="Header"/>
      <w:ind w:left="-567"/>
    </w:pPr>
    <w:r>
      <w:rPr>
        <w:noProof/>
        <w:lang w:eastAsia="en-GB"/>
      </w:rPr>
      <w:drawing>
        <wp:anchor distT="0" distB="0" distL="114300" distR="114300" simplePos="0" relativeHeight="251659264" behindDoc="0" locked="0" layoutInCell="1" allowOverlap="0" wp14:anchorId="6CB64BE5" wp14:editId="243B24BD">
          <wp:simplePos x="0" y="0"/>
          <wp:positionH relativeFrom="page">
            <wp:posOffset>4189095</wp:posOffset>
          </wp:positionH>
          <wp:positionV relativeFrom="page">
            <wp:posOffset>209550</wp:posOffset>
          </wp:positionV>
          <wp:extent cx="2788920" cy="65214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2788920" cy="652145"/>
                  </a:xfrm>
                  <a:prstGeom prst="rect">
                    <a:avLst/>
                  </a:prstGeom>
                </pic:spPr>
              </pic:pic>
            </a:graphicData>
          </a:graphic>
        </wp:anchor>
      </w:drawing>
    </w:r>
    <w:r>
      <w:rPr>
        <w:noProof/>
        <w:lang w:eastAsia="en-GB"/>
      </w:rPr>
      <w:drawing>
        <wp:inline distT="0" distB="0" distL="0" distR="0" wp14:anchorId="75F3BF9C" wp14:editId="6907A5C9">
          <wp:extent cx="2133203" cy="546100"/>
          <wp:effectExtent l="0" t="0" r="63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_LKS.PNG"/>
                  <pic:cNvPicPr/>
                </pic:nvPicPr>
                <pic:blipFill>
                  <a:blip r:embed="rId2"/>
                  <a:stretch>
                    <a:fillRect/>
                  </a:stretch>
                </pic:blipFill>
                <pic:spPr>
                  <a:xfrm>
                    <a:off x="0" y="0"/>
                    <a:ext cx="2137593" cy="547224"/>
                  </a:xfrm>
                  <a:prstGeom prst="rect">
                    <a:avLst/>
                  </a:prstGeom>
                </pic:spPr>
              </pic:pic>
            </a:graphicData>
          </a:graphic>
        </wp:inline>
      </w:drawing>
    </w:r>
    <w:r>
      <w:tab/>
    </w:r>
  </w:p>
  <w:p w14:paraId="10C87B1F" w14:textId="77777777" w:rsidR="00D52F7A" w:rsidRPr="00D52F7A" w:rsidRDefault="00D52F7A" w:rsidP="00D52F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4BCA"/>
    <w:multiLevelType w:val="hybridMultilevel"/>
    <w:tmpl w:val="9A1E110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1F2327C"/>
    <w:multiLevelType w:val="hybridMultilevel"/>
    <w:tmpl w:val="E648D6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48313BE"/>
    <w:multiLevelType w:val="multilevel"/>
    <w:tmpl w:val="1852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E2470E"/>
    <w:multiLevelType w:val="hybridMultilevel"/>
    <w:tmpl w:val="3F96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1E3D3D"/>
    <w:multiLevelType w:val="hybridMultilevel"/>
    <w:tmpl w:val="0554C1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303601F"/>
    <w:multiLevelType w:val="multilevel"/>
    <w:tmpl w:val="AC4C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9B2F39"/>
    <w:multiLevelType w:val="hybridMultilevel"/>
    <w:tmpl w:val="C626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44191B"/>
    <w:multiLevelType w:val="hybridMultilevel"/>
    <w:tmpl w:val="E9D2C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C511AD"/>
    <w:multiLevelType w:val="hybridMultilevel"/>
    <w:tmpl w:val="9E28DF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3D3292E"/>
    <w:multiLevelType w:val="hybridMultilevel"/>
    <w:tmpl w:val="FE8E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FD6847"/>
    <w:multiLevelType w:val="hybridMultilevel"/>
    <w:tmpl w:val="82CEA9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1AA5403"/>
    <w:multiLevelType w:val="hybridMultilevel"/>
    <w:tmpl w:val="7BAE20F8"/>
    <w:lvl w:ilvl="0" w:tplc="6C684C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3C35B90"/>
    <w:multiLevelType w:val="multilevel"/>
    <w:tmpl w:val="F7A6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E97B60"/>
    <w:multiLevelType w:val="hybridMultilevel"/>
    <w:tmpl w:val="E9EA53F4"/>
    <w:lvl w:ilvl="0" w:tplc="3F32AFC0">
      <w:start w:val="2"/>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EDC7F8E"/>
    <w:multiLevelType w:val="hybridMultilevel"/>
    <w:tmpl w:val="C14047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4"/>
  </w:num>
  <w:num w:numId="3">
    <w:abstractNumId w:val="12"/>
  </w:num>
  <w:num w:numId="4">
    <w:abstractNumId w:val="3"/>
  </w:num>
  <w:num w:numId="5">
    <w:abstractNumId w:val="10"/>
  </w:num>
  <w:num w:numId="6">
    <w:abstractNumId w:val="1"/>
  </w:num>
  <w:num w:numId="7">
    <w:abstractNumId w:val="4"/>
  </w:num>
  <w:num w:numId="8">
    <w:abstractNumId w:val="6"/>
  </w:num>
  <w:num w:numId="9">
    <w:abstractNumId w:val="2"/>
  </w:num>
  <w:num w:numId="10">
    <w:abstractNumId w:val="7"/>
  </w:num>
  <w:num w:numId="11">
    <w:abstractNumId w:val="9"/>
  </w:num>
  <w:num w:numId="12">
    <w:abstractNumId w:val="0"/>
  </w:num>
  <w:num w:numId="13">
    <w:abstractNumId w:val="8"/>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D2"/>
    <w:rsid w:val="00000E2B"/>
    <w:rsid w:val="0004150C"/>
    <w:rsid w:val="000E73F7"/>
    <w:rsid w:val="000F3082"/>
    <w:rsid w:val="00101C8F"/>
    <w:rsid w:val="00130A2C"/>
    <w:rsid w:val="00143F20"/>
    <w:rsid w:val="001A25EE"/>
    <w:rsid w:val="001B51F3"/>
    <w:rsid w:val="001B5A69"/>
    <w:rsid w:val="00231CD2"/>
    <w:rsid w:val="00254C4E"/>
    <w:rsid w:val="0028402B"/>
    <w:rsid w:val="00285432"/>
    <w:rsid w:val="002F43E1"/>
    <w:rsid w:val="002F6D4F"/>
    <w:rsid w:val="00337112"/>
    <w:rsid w:val="003677B4"/>
    <w:rsid w:val="00403BCD"/>
    <w:rsid w:val="004158DB"/>
    <w:rsid w:val="0044386F"/>
    <w:rsid w:val="004468A6"/>
    <w:rsid w:val="004A1A65"/>
    <w:rsid w:val="004B457F"/>
    <w:rsid w:val="004B5949"/>
    <w:rsid w:val="004D4A9C"/>
    <w:rsid w:val="004E3EC7"/>
    <w:rsid w:val="004F13E7"/>
    <w:rsid w:val="005168CF"/>
    <w:rsid w:val="00532B7A"/>
    <w:rsid w:val="0056460E"/>
    <w:rsid w:val="005671B7"/>
    <w:rsid w:val="00593031"/>
    <w:rsid w:val="005C78DA"/>
    <w:rsid w:val="005D3721"/>
    <w:rsid w:val="00647B36"/>
    <w:rsid w:val="006A443D"/>
    <w:rsid w:val="006E75DE"/>
    <w:rsid w:val="00737668"/>
    <w:rsid w:val="00745327"/>
    <w:rsid w:val="00761FDF"/>
    <w:rsid w:val="00783B27"/>
    <w:rsid w:val="007A0F28"/>
    <w:rsid w:val="007C1566"/>
    <w:rsid w:val="007C1CE1"/>
    <w:rsid w:val="0080457D"/>
    <w:rsid w:val="00822867"/>
    <w:rsid w:val="00836A80"/>
    <w:rsid w:val="00883958"/>
    <w:rsid w:val="008877F7"/>
    <w:rsid w:val="008A1E41"/>
    <w:rsid w:val="008D393E"/>
    <w:rsid w:val="008E26C8"/>
    <w:rsid w:val="008E5D08"/>
    <w:rsid w:val="008F6327"/>
    <w:rsid w:val="008F7CC7"/>
    <w:rsid w:val="00901E65"/>
    <w:rsid w:val="009107B1"/>
    <w:rsid w:val="009731A8"/>
    <w:rsid w:val="0097797D"/>
    <w:rsid w:val="00981E97"/>
    <w:rsid w:val="009A213A"/>
    <w:rsid w:val="009B46B5"/>
    <w:rsid w:val="009E00FD"/>
    <w:rsid w:val="00A03E4C"/>
    <w:rsid w:val="00A44D28"/>
    <w:rsid w:val="00A80FD4"/>
    <w:rsid w:val="00A947E1"/>
    <w:rsid w:val="00AC0DA0"/>
    <w:rsid w:val="00AD3D58"/>
    <w:rsid w:val="00B04E03"/>
    <w:rsid w:val="00B60844"/>
    <w:rsid w:val="00B76283"/>
    <w:rsid w:val="00B9187E"/>
    <w:rsid w:val="00BD583D"/>
    <w:rsid w:val="00BE5EE6"/>
    <w:rsid w:val="00C31303"/>
    <w:rsid w:val="00C40957"/>
    <w:rsid w:val="00C41716"/>
    <w:rsid w:val="00CE736A"/>
    <w:rsid w:val="00D073B2"/>
    <w:rsid w:val="00D236D6"/>
    <w:rsid w:val="00D52F7A"/>
    <w:rsid w:val="00D820C5"/>
    <w:rsid w:val="00DB458A"/>
    <w:rsid w:val="00DE607C"/>
    <w:rsid w:val="00E17C31"/>
    <w:rsid w:val="00E37736"/>
    <w:rsid w:val="00E40555"/>
    <w:rsid w:val="00E4606D"/>
    <w:rsid w:val="00E80CCE"/>
    <w:rsid w:val="00E93CF7"/>
    <w:rsid w:val="00EC26E3"/>
    <w:rsid w:val="00F0575D"/>
    <w:rsid w:val="00F148AE"/>
    <w:rsid w:val="00F27A3A"/>
    <w:rsid w:val="00F3796E"/>
    <w:rsid w:val="00FC16CA"/>
    <w:rsid w:val="2406B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1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73B2"/>
    <w:pPr>
      <w:keepNext/>
      <w:keepLines/>
      <w:spacing w:before="240" w:after="0" w:line="240" w:lineRule="auto"/>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0F3082"/>
    <w:pPr>
      <w:keepNext/>
      <w:keepLines/>
      <w:spacing w:before="360" w:after="60" w:line="240" w:lineRule="auto"/>
      <w:outlineLvl w:val="1"/>
    </w:pPr>
    <w:rPr>
      <w:rFonts w:ascii="Arial" w:eastAsiaTheme="majorEastAsia" w:hAnsi="Arial" w:cstheme="majorBidi"/>
      <w:b/>
      <w:color w:val="00389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CD2"/>
    <w:rPr>
      <w:color w:val="0563C1" w:themeColor="hyperlink"/>
      <w:u w:val="single"/>
    </w:rPr>
  </w:style>
  <w:style w:type="character" w:customStyle="1" w:styleId="UnresolvedMention">
    <w:name w:val="Unresolved Mention"/>
    <w:basedOn w:val="DefaultParagraphFont"/>
    <w:uiPriority w:val="99"/>
    <w:semiHidden/>
    <w:unhideWhenUsed/>
    <w:rsid w:val="00231CD2"/>
    <w:rPr>
      <w:color w:val="808080"/>
      <w:shd w:val="clear" w:color="auto" w:fill="E6E6E6"/>
    </w:rPr>
  </w:style>
  <w:style w:type="paragraph" w:styleId="ListParagraph">
    <w:name w:val="List Paragraph"/>
    <w:basedOn w:val="Normal"/>
    <w:uiPriority w:val="34"/>
    <w:qFormat/>
    <w:rsid w:val="00231CD2"/>
    <w:pPr>
      <w:ind w:left="720"/>
      <w:contextualSpacing/>
    </w:pPr>
  </w:style>
  <w:style w:type="character" w:styleId="FollowedHyperlink">
    <w:name w:val="FollowedHyperlink"/>
    <w:basedOn w:val="DefaultParagraphFont"/>
    <w:uiPriority w:val="99"/>
    <w:semiHidden/>
    <w:unhideWhenUsed/>
    <w:rsid w:val="005C78DA"/>
    <w:rPr>
      <w:color w:val="954F72" w:themeColor="followedHyperlink"/>
      <w:u w:val="single"/>
    </w:rPr>
  </w:style>
  <w:style w:type="character" w:customStyle="1" w:styleId="Heading1Char">
    <w:name w:val="Heading 1 Char"/>
    <w:basedOn w:val="DefaultParagraphFont"/>
    <w:link w:val="Heading1"/>
    <w:uiPriority w:val="9"/>
    <w:rsid w:val="00D073B2"/>
    <w:rPr>
      <w:rFonts w:eastAsiaTheme="majorEastAsia" w:cstheme="majorBidi"/>
      <w:sz w:val="24"/>
      <w:szCs w:val="32"/>
    </w:rPr>
  </w:style>
  <w:style w:type="character" w:customStyle="1" w:styleId="Heading2Char">
    <w:name w:val="Heading 2 Char"/>
    <w:basedOn w:val="DefaultParagraphFont"/>
    <w:link w:val="Heading2"/>
    <w:uiPriority w:val="9"/>
    <w:rsid w:val="000F3082"/>
    <w:rPr>
      <w:rFonts w:ascii="Arial" w:eastAsiaTheme="majorEastAsia" w:hAnsi="Arial" w:cstheme="majorBidi"/>
      <w:b/>
      <w:color w:val="003893"/>
      <w:sz w:val="28"/>
      <w:szCs w:val="26"/>
    </w:rPr>
  </w:style>
  <w:style w:type="paragraph" w:styleId="Header">
    <w:name w:val="header"/>
    <w:basedOn w:val="Normal"/>
    <w:link w:val="HeaderChar"/>
    <w:uiPriority w:val="99"/>
    <w:unhideWhenUsed/>
    <w:rsid w:val="0025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C4E"/>
  </w:style>
  <w:style w:type="paragraph" w:styleId="Footer">
    <w:name w:val="footer"/>
    <w:basedOn w:val="Normal"/>
    <w:link w:val="FooterChar"/>
    <w:uiPriority w:val="99"/>
    <w:unhideWhenUsed/>
    <w:rsid w:val="0025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C4E"/>
  </w:style>
  <w:style w:type="paragraph" w:styleId="BalloonText">
    <w:name w:val="Balloon Text"/>
    <w:basedOn w:val="Normal"/>
    <w:link w:val="BalloonTextChar"/>
    <w:uiPriority w:val="99"/>
    <w:semiHidden/>
    <w:unhideWhenUsed/>
    <w:rsid w:val="00822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8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73B2"/>
    <w:pPr>
      <w:keepNext/>
      <w:keepLines/>
      <w:spacing w:before="240" w:after="0" w:line="240" w:lineRule="auto"/>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0F3082"/>
    <w:pPr>
      <w:keepNext/>
      <w:keepLines/>
      <w:spacing w:before="360" w:after="60" w:line="240" w:lineRule="auto"/>
      <w:outlineLvl w:val="1"/>
    </w:pPr>
    <w:rPr>
      <w:rFonts w:ascii="Arial" w:eastAsiaTheme="majorEastAsia" w:hAnsi="Arial" w:cstheme="majorBidi"/>
      <w:b/>
      <w:color w:val="00389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CD2"/>
    <w:rPr>
      <w:color w:val="0563C1" w:themeColor="hyperlink"/>
      <w:u w:val="single"/>
    </w:rPr>
  </w:style>
  <w:style w:type="character" w:customStyle="1" w:styleId="UnresolvedMention">
    <w:name w:val="Unresolved Mention"/>
    <w:basedOn w:val="DefaultParagraphFont"/>
    <w:uiPriority w:val="99"/>
    <w:semiHidden/>
    <w:unhideWhenUsed/>
    <w:rsid w:val="00231CD2"/>
    <w:rPr>
      <w:color w:val="808080"/>
      <w:shd w:val="clear" w:color="auto" w:fill="E6E6E6"/>
    </w:rPr>
  </w:style>
  <w:style w:type="paragraph" w:styleId="ListParagraph">
    <w:name w:val="List Paragraph"/>
    <w:basedOn w:val="Normal"/>
    <w:uiPriority w:val="34"/>
    <w:qFormat/>
    <w:rsid w:val="00231CD2"/>
    <w:pPr>
      <w:ind w:left="720"/>
      <w:contextualSpacing/>
    </w:pPr>
  </w:style>
  <w:style w:type="character" w:styleId="FollowedHyperlink">
    <w:name w:val="FollowedHyperlink"/>
    <w:basedOn w:val="DefaultParagraphFont"/>
    <w:uiPriority w:val="99"/>
    <w:semiHidden/>
    <w:unhideWhenUsed/>
    <w:rsid w:val="005C78DA"/>
    <w:rPr>
      <w:color w:val="954F72" w:themeColor="followedHyperlink"/>
      <w:u w:val="single"/>
    </w:rPr>
  </w:style>
  <w:style w:type="character" w:customStyle="1" w:styleId="Heading1Char">
    <w:name w:val="Heading 1 Char"/>
    <w:basedOn w:val="DefaultParagraphFont"/>
    <w:link w:val="Heading1"/>
    <w:uiPriority w:val="9"/>
    <w:rsid w:val="00D073B2"/>
    <w:rPr>
      <w:rFonts w:eastAsiaTheme="majorEastAsia" w:cstheme="majorBidi"/>
      <w:sz w:val="24"/>
      <w:szCs w:val="32"/>
    </w:rPr>
  </w:style>
  <w:style w:type="character" w:customStyle="1" w:styleId="Heading2Char">
    <w:name w:val="Heading 2 Char"/>
    <w:basedOn w:val="DefaultParagraphFont"/>
    <w:link w:val="Heading2"/>
    <w:uiPriority w:val="9"/>
    <w:rsid w:val="000F3082"/>
    <w:rPr>
      <w:rFonts w:ascii="Arial" w:eastAsiaTheme="majorEastAsia" w:hAnsi="Arial" w:cstheme="majorBidi"/>
      <w:b/>
      <w:color w:val="003893"/>
      <w:sz w:val="28"/>
      <w:szCs w:val="26"/>
    </w:rPr>
  </w:style>
  <w:style w:type="paragraph" w:styleId="Header">
    <w:name w:val="header"/>
    <w:basedOn w:val="Normal"/>
    <w:link w:val="HeaderChar"/>
    <w:uiPriority w:val="99"/>
    <w:unhideWhenUsed/>
    <w:rsid w:val="0025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C4E"/>
  </w:style>
  <w:style w:type="paragraph" w:styleId="Footer">
    <w:name w:val="footer"/>
    <w:basedOn w:val="Normal"/>
    <w:link w:val="FooterChar"/>
    <w:uiPriority w:val="99"/>
    <w:unhideWhenUsed/>
    <w:rsid w:val="0025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C4E"/>
  </w:style>
  <w:style w:type="paragraph" w:styleId="BalloonText">
    <w:name w:val="Balloon Text"/>
    <w:basedOn w:val="Normal"/>
    <w:link w:val="BalloonTextChar"/>
    <w:uiPriority w:val="99"/>
    <w:semiHidden/>
    <w:unhideWhenUsed/>
    <w:rsid w:val="00822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8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9398">
      <w:bodyDiv w:val="1"/>
      <w:marLeft w:val="0"/>
      <w:marRight w:val="0"/>
      <w:marTop w:val="0"/>
      <w:marBottom w:val="0"/>
      <w:divBdr>
        <w:top w:val="none" w:sz="0" w:space="0" w:color="auto"/>
        <w:left w:val="none" w:sz="0" w:space="0" w:color="auto"/>
        <w:bottom w:val="none" w:sz="0" w:space="0" w:color="auto"/>
        <w:right w:val="none" w:sz="0" w:space="0" w:color="auto"/>
      </w:divBdr>
    </w:div>
    <w:div w:id="139006447">
      <w:bodyDiv w:val="1"/>
      <w:marLeft w:val="0"/>
      <w:marRight w:val="0"/>
      <w:marTop w:val="0"/>
      <w:marBottom w:val="0"/>
      <w:divBdr>
        <w:top w:val="none" w:sz="0" w:space="0" w:color="auto"/>
        <w:left w:val="none" w:sz="0" w:space="0" w:color="auto"/>
        <w:bottom w:val="none" w:sz="0" w:space="0" w:color="auto"/>
        <w:right w:val="none" w:sz="0" w:space="0" w:color="auto"/>
      </w:divBdr>
    </w:div>
    <w:div w:id="379135583">
      <w:bodyDiv w:val="1"/>
      <w:marLeft w:val="0"/>
      <w:marRight w:val="0"/>
      <w:marTop w:val="0"/>
      <w:marBottom w:val="0"/>
      <w:divBdr>
        <w:top w:val="none" w:sz="0" w:space="0" w:color="auto"/>
        <w:left w:val="none" w:sz="0" w:space="0" w:color="auto"/>
        <w:bottom w:val="none" w:sz="0" w:space="0" w:color="auto"/>
        <w:right w:val="none" w:sz="0" w:space="0" w:color="auto"/>
      </w:divBdr>
    </w:div>
    <w:div w:id="382366957">
      <w:bodyDiv w:val="1"/>
      <w:marLeft w:val="0"/>
      <w:marRight w:val="0"/>
      <w:marTop w:val="0"/>
      <w:marBottom w:val="0"/>
      <w:divBdr>
        <w:top w:val="none" w:sz="0" w:space="0" w:color="auto"/>
        <w:left w:val="none" w:sz="0" w:space="0" w:color="auto"/>
        <w:bottom w:val="none" w:sz="0" w:space="0" w:color="auto"/>
        <w:right w:val="none" w:sz="0" w:space="0" w:color="auto"/>
      </w:divBdr>
    </w:div>
    <w:div w:id="399133908">
      <w:bodyDiv w:val="1"/>
      <w:marLeft w:val="0"/>
      <w:marRight w:val="0"/>
      <w:marTop w:val="0"/>
      <w:marBottom w:val="0"/>
      <w:divBdr>
        <w:top w:val="none" w:sz="0" w:space="0" w:color="auto"/>
        <w:left w:val="none" w:sz="0" w:space="0" w:color="auto"/>
        <w:bottom w:val="none" w:sz="0" w:space="0" w:color="auto"/>
        <w:right w:val="none" w:sz="0" w:space="0" w:color="auto"/>
      </w:divBdr>
    </w:div>
    <w:div w:id="417796139">
      <w:bodyDiv w:val="1"/>
      <w:marLeft w:val="0"/>
      <w:marRight w:val="0"/>
      <w:marTop w:val="0"/>
      <w:marBottom w:val="0"/>
      <w:divBdr>
        <w:top w:val="none" w:sz="0" w:space="0" w:color="auto"/>
        <w:left w:val="none" w:sz="0" w:space="0" w:color="auto"/>
        <w:bottom w:val="none" w:sz="0" w:space="0" w:color="auto"/>
        <w:right w:val="none" w:sz="0" w:space="0" w:color="auto"/>
      </w:divBdr>
    </w:div>
    <w:div w:id="523977123">
      <w:bodyDiv w:val="1"/>
      <w:marLeft w:val="0"/>
      <w:marRight w:val="0"/>
      <w:marTop w:val="0"/>
      <w:marBottom w:val="0"/>
      <w:divBdr>
        <w:top w:val="none" w:sz="0" w:space="0" w:color="auto"/>
        <w:left w:val="none" w:sz="0" w:space="0" w:color="auto"/>
        <w:bottom w:val="none" w:sz="0" w:space="0" w:color="auto"/>
        <w:right w:val="none" w:sz="0" w:space="0" w:color="auto"/>
      </w:divBdr>
    </w:div>
    <w:div w:id="539367418">
      <w:bodyDiv w:val="1"/>
      <w:marLeft w:val="0"/>
      <w:marRight w:val="0"/>
      <w:marTop w:val="0"/>
      <w:marBottom w:val="0"/>
      <w:divBdr>
        <w:top w:val="none" w:sz="0" w:space="0" w:color="auto"/>
        <w:left w:val="none" w:sz="0" w:space="0" w:color="auto"/>
        <w:bottom w:val="none" w:sz="0" w:space="0" w:color="auto"/>
        <w:right w:val="none" w:sz="0" w:space="0" w:color="auto"/>
      </w:divBdr>
    </w:div>
    <w:div w:id="958687547">
      <w:bodyDiv w:val="1"/>
      <w:marLeft w:val="0"/>
      <w:marRight w:val="0"/>
      <w:marTop w:val="0"/>
      <w:marBottom w:val="0"/>
      <w:divBdr>
        <w:top w:val="none" w:sz="0" w:space="0" w:color="auto"/>
        <w:left w:val="none" w:sz="0" w:space="0" w:color="auto"/>
        <w:bottom w:val="none" w:sz="0" w:space="0" w:color="auto"/>
        <w:right w:val="none" w:sz="0" w:space="0" w:color="auto"/>
      </w:divBdr>
    </w:div>
    <w:div w:id="1218469845">
      <w:bodyDiv w:val="1"/>
      <w:marLeft w:val="0"/>
      <w:marRight w:val="0"/>
      <w:marTop w:val="0"/>
      <w:marBottom w:val="0"/>
      <w:divBdr>
        <w:top w:val="none" w:sz="0" w:space="0" w:color="auto"/>
        <w:left w:val="none" w:sz="0" w:space="0" w:color="auto"/>
        <w:bottom w:val="none" w:sz="0" w:space="0" w:color="auto"/>
        <w:right w:val="none" w:sz="0" w:space="0" w:color="auto"/>
      </w:divBdr>
    </w:div>
    <w:div w:id="186791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kfh.libraryservices.nhs.uk/the-general-data-protection-regulation-why-we-need-to-act-and-how-we-can-help-each-oth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C:\Users\Richard.Bridgen\AppData\Local\Microsoft\Windows\INetCache\Content.Outlook\BHLYZ0N1\&#8226;%09https:\www.bsuh.nhs.uk\library\accessing-information\keep-up-to-dat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edia/for-organisations/documents/1625136/good-and-bad-examples-of-privacy-notic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ico.org.uk/for-organisations/guide-to-the-general-data-protection-regulation-gdpr/lawful-basis-for-processing/conse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co.org.uk/media/about-the-ico/consultations/2013551/draft-gdpr-consent-guidance-for-consultation-201703.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ico.org.uk/for-organisations/guide-to-the-general-data-protection-regulation-gdp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5AFDFB6E93E45BFC402B213C6F140" ma:contentTypeVersion="7" ma:contentTypeDescription="Create a new document." ma:contentTypeScope="" ma:versionID="a0cb0b3ce693163cf6218109be0f5da3">
  <xsd:schema xmlns:xsd="http://www.w3.org/2001/XMLSchema" xmlns:xs="http://www.w3.org/2001/XMLSchema" xmlns:p="http://schemas.microsoft.com/office/2006/metadata/properties" xmlns:ns2="ebf161c3-fedc-47ee-8643-379e35a76429" xmlns:ns3="d2389ad0-4628-4ca4-babd-a5e1ca1fc43d" targetNamespace="http://schemas.microsoft.com/office/2006/metadata/properties" ma:root="true" ma:fieldsID="bb2ef751aa093dbaff9b24a625801cd5" ns2:_="" ns3:_="">
    <xsd:import namespace="ebf161c3-fedc-47ee-8643-379e35a76429"/>
    <xsd:import namespace="d2389ad0-4628-4ca4-babd-a5e1ca1fc4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161c3-fedc-47ee-8643-379e35a76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89ad0-4628-4ca4-babd-a5e1ca1fc4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0B9DC-F595-4D35-B4B6-CA376B283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161c3-fedc-47ee-8643-379e35a76429"/>
    <ds:schemaRef ds:uri="d2389ad0-4628-4ca4-babd-a5e1ca1fc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A94D4-7BB3-44E7-964E-14A877765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7C111A-3297-4BA9-8EED-4DBAF2792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NHS Wirral</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Bridgen</dc:creator>
  <cp:lastModifiedBy>WUTH</cp:lastModifiedBy>
  <cp:revision>2</cp:revision>
  <dcterms:created xsi:type="dcterms:W3CDTF">2018-04-20T10:12:00Z</dcterms:created>
  <dcterms:modified xsi:type="dcterms:W3CDTF">2018-04-20T10:12:00Z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0x0101008915AFDFB6E93E45BFC402B213C6F140</vt:lpwstr>
  </property>
</Properties>
</file>