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05" w:rsidRDefault="0079105F" w:rsidP="0079105F">
      <w:pPr>
        <w:pStyle w:val="Heading1"/>
        <w:jc w:val="center"/>
        <w:rPr>
          <w:rFonts w:ascii="Baskerville Old Face" w:hAnsi="Baskerville Old Face"/>
        </w:rPr>
      </w:pPr>
      <w:bookmarkStart w:id="0" w:name="_GoBack"/>
      <w:r w:rsidRPr="0079105F">
        <w:rPr>
          <w:rFonts w:ascii="Baskerville Old Face" w:hAnsi="Baskerville Old Face"/>
        </w:rPr>
        <w:t>Gosport War Memorial Hospital – The Report of the Gosport Independent Panel</w:t>
      </w:r>
    </w:p>
    <w:bookmarkEnd w:id="0"/>
    <w:p w:rsidR="0079105F" w:rsidRPr="006468A0" w:rsidRDefault="0079105F"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 practice of anticipatory prescribing and administering opioids in high doses affected many patients and families</w:t>
      </w:r>
    </w:p>
    <w:p w:rsidR="0079105F" w:rsidRPr="006468A0" w:rsidRDefault="0079105F"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 Panel’s analysis demonstrated that the lives of over 450 people were shortened as a direct result of the pattern of prescribing and administering opioids and that probably at least another 200 were similarly affected</w:t>
      </w:r>
    </w:p>
    <w:p w:rsidR="0079105F" w:rsidRPr="006468A0" w:rsidRDefault="0079105F"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There was a disregard for human life and a culture of shortening the lives of a large number of patients</w:t>
      </w:r>
    </w:p>
    <w:p w:rsidR="0079105F" w:rsidRPr="006468A0" w:rsidRDefault="0079105F"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 xml:space="preserve">There was an institutionalised regime of prescribing and administering dangerous doses of a hazardous combination of medication not clinically </w:t>
      </w:r>
      <w:r w:rsidR="0081357E" w:rsidRPr="006468A0">
        <w:rPr>
          <w:rFonts w:ascii="Baskerville Old Face" w:hAnsi="Baskerville Old Face"/>
          <w:sz w:val="24"/>
          <w:szCs w:val="24"/>
        </w:rPr>
        <w:t>indicated or justified</w:t>
      </w:r>
    </w:p>
    <w:p w:rsidR="0081357E" w:rsidRPr="006468A0" w:rsidRDefault="0081357E"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When relatives complained they were consistently let down by those in authority</w:t>
      </w:r>
    </w:p>
    <w:p w:rsidR="0081357E" w:rsidRPr="006468A0" w:rsidRDefault="0081357E"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Senior management at the hospital, Hampshire constabulary, local politicians, coroners, the Crown Prosecution Service, the GMC and the NMC all failed to act in ways that would have better protected patients and relatives</w:t>
      </w:r>
    </w:p>
    <w:p w:rsidR="0081357E" w:rsidRPr="006468A0" w:rsidRDefault="0081357E"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There was sub-optimal care and lack of diligence by nurses in executing their professional accountability for the care delivered</w:t>
      </w:r>
    </w:p>
    <w:p w:rsidR="0081357E" w:rsidRPr="006468A0" w:rsidRDefault="0081357E"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 relevant healthcare organisations failed to recognise what was happening and failed to act to put it right</w:t>
      </w:r>
    </w:p>
    <w:p w:rsidR="0081357E" w:rsidRPr="006468A0" w:rsidRDefault="0081357E"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There was a ten-year delay before the GMC’s Fitness to Practise Panel considered sanctions against Dr Jane Barton, clinical assistant at the hospital</w:t>
      </w:r>
    </w:p>
    <w:p w:rsidR="0081357E" w:rsidRPr="006468A0" w:rsidRDefault="0081357E"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A pattern of clinical judgements was made that patients were close to death, regardless of the purpose of their admission of the plan in place. These judgements were often not justified clinically and did not take into account patients’ or families’ views</w:t>
      </w:r>
    </w:p>
    <w:p w:rsidR="0081357E" w:rsidRPr="006468A0" w:rsidRDefault="00D3198A" w:rsidP="00FA0B28">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 xml:space="preserve">The patients involved were </w:t>
      </w:r>
      <w:r w:rsidRPr="006468A0">
        <w:rPr>
          <w:rFonts w:ascii="Baskerville Old Face" w:hAnsi="Baskerville Old Face"/>
          <w:b/>
          <w:sz w:val="24"/>
          <w:szCs w:val="24"/>
        </w:rPr>
        <w:t xml:space="preserve">not </w:t>
      </w:r>
      <w:r w:rsidRPr="006468A0">
        <w:rPr>
          <w:rFonts w:ascii="Baskerville Old Face" w:hAnsi="Baskerville Old Face"/>
          <w:sz w:val="24"/>
          <w:szCs w:val="24"/>
        </w:rPr>
        <w:t>admitted for end-of-life care but often for rehabilitation or respite care. The pattern of prescribing and administering drugs was excessive and inappropriate</w:t>
      </w:r>
      <w:r w:rsidR="006468A0" w:rsidRPr="006468A0">
        <w:rPr>
          <w:rFonts w:ascii="Baskerville Old Face" w:hAnsi="Baskerville Old Face"/>
          <w:sz w:val="24"/>
          <w:szCs w:val="24"/>
        </w:rPr>
        <w:t xml:space="preserve"> but no one attempted to challenge this behaviour</w:t>
      </w:r>
    </w:p>
    <w:p w:rsidR="00D3198A" w:rsidRPr="006468A0" w:rsidRDefault="00D3198A"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Clinical freedom was held to be paramount above evidence-based practice</w:t>
      </w:r>
    </w:p>
    <w:p w:rsidR="00D3198A" w:rsidRPr="006468A0" w:rsidRDefault="00D3198A"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 failure of the executive directors, including the medical director, to respond effectively to concerns about opioid prescribing raised by an external consultant physician who provided an independent report in 1999 is instructive in illustrating the rudimentary state of clinical governance at the hospital</w:t>
      </w:r>
    </w:p>
    <w:p w:rsidR="00D3198A" w:rsidRPr="006468A0" w:rsidRDefault="00D3198A"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Many NHS organisations had knowledge of at least part of the picture but none was able to intervene effectively. They failed to identify the nature of the underlying problem or to deal with it effectively</w:t>
      </w:r>
    </w:p>
    <w:p w:rsidR="00D3198A" w:rsidRPr="006468A0" w:rsidRDefault="00D3198A"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Each organisation may have acted in its own interests and those of its leaders – motivated by reputation management, career self-preservation and taking the path of least resistance</w:t>
      </w:r>
      <w:r w:rsidR="006468A0">
        <w:rPr>
          <w:rFonts w:ascii="Baskerville Old Face" w:hAnsi="Baskerville Old Face"/>
          <w:sz w:val="24"/>
          <w:szCs w:val="24"/>
        </w:rPr>
        <w:t xml:space="preserve">. </w:t>
      </w:r>
    </w:p>
    <w:p w:rsidR="006468A0" w:rsidRPr="006468A0" w:rsidRDefault="00D3198A" w:rsidP="006468A0">
      <w:pPr>
        <w:pStyle w:val="ListParagraph"/>
        <w:numPr>
          <w:ilvl w:val="0"/>
          <w:numId w:val="1"/>
        </w:numPr>
        <w:rPr>
          <w:rFonts w:ascii="Baskerville Old Face" w:hAnsi="Baskerville Old Face"/>
          <w:sz w:val="24"/>
          <w:szCs w:val="24"/>
        </w:rPr>
      </w:pPr>
      <w:r w:rsidRPr="006468A0">
        <w:rPr>
          <w:rFonts w:ascii="Baskerville Old Face" w:hAnsi="Baskerville Old Face"/>
          <w:sz w:val="24"/>
          <w:szCs w:val="24"/>
        </w:rPr>
        <w:t>The quality of the police investigations was “consistently poor.”</w:t>
      </w:r>
      <w:r w:rsidR="006468A0">
        <w:rPr>
          <w:rFonts w:ascii="Baskerville Old Face" w:hAnsi="Baskerville Old Face"/>
          <w:sz w:val="24"/>
          <w:szCs w:val="24"/>
        </w:rPr>
        <w:t xml:space="preserve"> </w:t>
      </w:r>
      <w:r w:rsidR="006468A0" w:rsidRPr="006468A0">
        <w:rPr>
          <w:rFonts w:ascii="Baskerville Old Face" w:hAnsi="Baskerville Old Face"/>
          <w:sz w:val="24"/>
          <w:szCs w:val="24"/>
        </w:rPr>
        <w:t xml:space="preserve">The </w:t>
      </w:r>
      <w:proofErr w:type="spellStart"/>
      <w:r w:rsidR="006468A0" w:rsidRPr="006468A0">
        <w:rPr>
          <w:rFonts w:ascii="Baskerville Old Face" w:hAnsi="Baskerville Old Face"/>
          <w:sz w:val="24"/>
          <w:szCs w:val="24"/>
        </w:rPr>
        <w:t>mindset</w:t>
      </w:r>
      <w:proofErr w:type="spellEnd"/>
      <w:r w:rsidR="006468A0" w:rsidRPr="006468A0">
        <w:rPr>
          <w:rFonts w:ascii="Baskerville Old Face" w:hAnsi="Baskerville Old Face"/>
          <w:sz w:val="24"/>
          <w:szCs w:val="24"/>
        </w:rPr>
        <w:t xml:space="preserve"> was one of seeing the family members who complained as stirring up trouble</w:t>
      </w:r>
    </w:p>
    <w:p w:rsidR="0079105F" w:rsidRPr="0079105F" w:rsidRDefault="006468A0" w:rsidP="00690BBF">
      <w:pPr>
        <w:pStyle w:val="ListParagraph"/>
        <w:numPr>
          <w:ilvl w:val="0"/>
          <w:numId w:val="1"/>
        </w:numPr>
      </w:pPr>
      <w:r w:rsidRPr="006468A0">
        <w:rPr>
          <w:rFonts w:ascii="Baskerville Old Face" w:hAnsi="Baskerville Old Face"/>
          <w:sz w:val="24"/>
          <w:szCs w:val="24"/>
        </w:rPr>
        <w:t>None of the independent experts called in had full access to people’s medical records – there was sometimes no clarity on their remit and insufficient focus on the relevant specialist expertise required</w:t>
      </w:r>
    </w:p>
    <w:sectPr w:rsidR="0079105F" w:rsidRPr="00791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5794"/>
    <w:multiLevelType w:val="hybridMultilevel"/>
    <w:tmpl w:val="3BFC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5F"/>
    <w:rsid w:val="000417FD"/>
    <w:rsid w:val="000C1381"/>
    <w:rsid w:val="004F652F"/>
    <w:rsid w:val="006468A0"/>
    <w:rsid w:val="0079105F"/>
    <w:rsid w:val="0081357E"/>
    <w:rsid w:val="00D31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1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05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46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1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05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46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Kendrick, Leanne</cp:lastModifiedBy>
  <cp:revision>2</cp:revision>
  <dcterms:created xsi:type="dcterms:W3CDTF">2018-08-09T12:34:00Z</dcterms:created>
  <dcterms:modified xsi:type="dcterms:W3CDTF">2018-08-09T12:34:00Z</dcterms:modified>
</cp:coreProperties>
</file>