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5643" w14:textId="77777777" w:rsidR="001E7E16" w:rsidRPr="00454D9A" w:rsidRDefault="00D35C35" w:rsidP="0066124C">
      <w:pPr>
        <w:jc w:val="right"/>
        <w:rPr>
          <w:rFonts w:asciiTheme="minorHAnsi" w:hAnsiTheme="minorHAnsi"/>
          <w:b/>
          <w:szCs w:val="23"/>
        </w:rPr>
      </w:pPr>
      <w:bookmarkStart w:id="0" w:name="_Hlk74311986"/>
      <w:bookmarkEnd w:id="0"/>
      <w:r w:rsidRPr="0096102C">
        <w:rPr>
          <w:noProof/>
        </w:rPr>
        <w:drawing>
          <wp:anchor distT="0" distB="0" distL="114300" distR="114300" simplePos="0" relativeHeight="251662848" behindDoc="1" locked="0" layoutInCell="1" allowOverlap="1" wp14:anchorId="00EFC1D6" wp14:editId="08EBEEBC">
            <wp:simplePos x="0" y="0"/>
            <wp:positionH relativeFrom="margin">
              <wp:align>right</wp:align>
            </wp:positionH>
            <wp:positionV relativeFrom="paragraph">
              <wp:posOffset>-6985</wp:posOffset>
            </wp:positionV>
            <wp:extent cx="2066925" cy="780415"/>
            <wp:effectExtent l="0" t="0" r="9525" b="635"/>
            <wp:wrapNone/>
            <wp:docPr id="2" name="Picture 2" descr="CNTW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TW graphic"/>
                    <pic:cNvPicPr>
                      <a:picLocks noChangeAspect="1" noChangeArrowheads="1"/>
                    </pic:cNvPicPr>
                  </pic:nvPicPr>
                  <pic:blipFill rotWithShape="1">
                    <a:blip r:embed="rId8">
                      <a:extLst>
                        <a:ext uri="{28A0092B-C50C-407E-A947-70E740481C1C}">
                          <a14:useLocalDpi xmlns:a14="http://schemas.microsoft.com/office/drawing/2010/main" val="0"/>
                        </a:ext>
                      </a:extLst>
                    </a:blip>
                    <a:srcRect t="17290" r="7815" b="10307"/>
                    <a:stretch/>
                  </pic:blipFill>
                  <pic:spPr bwMode="auto">
                    <a:xfrm>
                      <a:off x="0" y="0"/>
                      <a:ext cx="2066925" cy="780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74E0" w:rsidRPr="00454D9A">
        <w:rPr>
          <w:rFonts w:asciiTheme="minorHAnsi" w:hAnsiTheme="minorHAnsi"/>
          <w:noProof/>
          <w:szCs w:val="23"/>
        </w:rPr>
        <mc:AlternateContent>
          <mc:Choice Requires="wps">
            <w:drawing>
              <wp:anchor distT="91440" distB="91440" distL="114300" distR="114300" simplePos="0" relativeHeight="251652608" behindDoc="1" locked="0" layoutInCell="0" allowOverlap="1" wp14:anchorId="5E325A6B" wp14:editId="4CC3A216">
                <wp:simplePos x="0" y="0"/>
                <wp:positionH relativeFrom="margin">
                  <wp:posOffset>-241300</wp:posOffset>
                </wp:positionH>
                <wp:positionV relativeFrom="margin">
                  <wp:posOffset>-196850</wp:posOffset>
                </wp:positionV>
                <wp:extent cx="2458720" cy="1060450"/>
                <wp:effectExtent l="0" t="0" r="17780" b="25400"/>
                <wp:wrapTight wrapText="bothSides">
                  <wp:wrapPolygon edited="0">
                    <wp:start x="0" y="0"/>
                    <wp:lineTo x="0" y="21729"/>
                    <wp:lineTo x="20919" y="21729"/>
                    <wp:lineTo x="21589" y="19789"/>
                    <wp:lineTo x="21589" y="0"/>
                    <wp:lineTo x="0" y="0"/>
                  </wp:wrapPolygon>
                </wp:wrapTight>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720" cy="1060450"/>
                        </a:xfrm>
                        <a:prstGeom prst="foldedCorner">
                          <a:avLst>
                            <a:gd name="adj" fmla="val 12500"/>
                          </a:avLst>
                        </a:prstGeom>
                        <a:solidFill>
                          <a:srgbClr val="C0504D">
                            <a:lumMod val="40000"/>
                            <a:lumOff val="60000"/>
                            <a:alpha val="30000"/>
                          </a:srgbClr>
                        </a:solidFill>
                        <a:ln w="6350">
                          <a:solidFill>
                            <a:srgbClr val="969696"/>
                          </a:solidFill>
                          <a:round/>
                          <a:headEnd/>
                          <a:tailEnd/>
                        </a:ln>
                      </wps:spPr>
                      <wps:txbx>
                        <w:txbxContent>
                          <w:p w14:paraId="46392AC9" w14:textId="77777777" w:rsidR="002F471C" w:rsidRDefault="002F471C" w:rsidP="002F471C">
                            <w:pPr>
                              <w:rPr>
                                <w:color w:val="0070C0"/>
                                <w:sz w:val="26"/>
                                <w:szCs w:val="26"/>
                              </w:rPr>
                            </w:pPr>
                            <w:r>
                              <w:rPr>
                                <w:sz w:val="25"/>
                                <w:szCs w:val="25"/>
                              </w:rPr>
                              <w:t>To receive a regular copy of this update via email please contact us at:</w:t>
                            </w:r>
                            <w:r>
                              <w:rPr>
                                <w:sz w:val="26"/>
                                <w:szCs w:val="26"/>
                              </w:rPr>
                              <w:t xml:space="preserve"> </w:t>
                            </w:r>
                            <w:hyperlink r:id="rId9" w:history="1">
                              <w:r w:rsidR="00E1184E" w:rsidRPr="001B253D">
                                <w:rPr>
                                  <w:rStyle w:val="Hyperlink"/>
                                  <w:sz w:val="25"/>
                                  <w:szCs w:val="25"/>
                                </w:rPr>
                                <w:t>library.enquiries@cntw.nhs.uk</w:t>
                              </w:r>
                            </w:hyperlink>
                          </w:p>
                          <w:p w14:paraId="1A2B431A" w14:textId="77777777" w:rsidR="002F471C" w:rsidRDefault="002F471C" w:rsidP="002F471C">
                            <w:pPr>
                              <w:rPr>
                                <w:rFonts w:ascii="Cambria" w:hAnsi="Cambria" w:cs="Times New Roman"/>
                                <w:i/>
                                <w:iCs/>
                                <w:color w:val="595959" w:themeColor="text1" w:themeTint="A6"/>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325A6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19pt;margin-top:-15.5pt;width:193.6pt;height:83.5pt;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SgTgIAAJoEAAAOAAAAZHJzL2Uyb0RvYy54bWysVNtu2zAMfR+wfxD0vtpOnLQ14hRFsg4D&#10;ugvQ7QMUSY69yaJGKXG6rx8lJ2nXAXsYZgMCSZmHl0N6cXPoDdtr9B3YmhcXOWfaSlCd3db865e7&#10;N1ec+SCsEgasrvmj9vxm+frVYnCVnkALRmlkBGJ9NbiatyG4Ksu8bHUv/AU4bemyAexFIBW3mUIx&#10;EHpvskmez7MBUDkEqb0n63q85MuE3zRahk9N43VgpuaUW0gnpnMTz2y5ENUWhWs7eUxD/EMWvegs&#10;BT1DrUUQbIfdH1B9JxE8NOFCQp9B03RSpxqomiJ/Uc1DK5xOtVBzvDu3yf8/WPlx/+A+Y0zdu3uQ&#10;3z2zsGqF3epbRBhaLRSFK2KjssH56uwQFU+ubDN8AEXUil2A1INDg30EpOrYIbX68dxqfQhMknFS&#10;zq4uJ8SIpLsin+flLJGRierk7tCHdxp6FoWaN3FU1ArQakxhxP7eh9RzxazoYwbqG2dNb4jBvTCs&#10;mMzyE+jxY4I/waaSwXTqrjMmKbjdrAwycq35Kp/l5TrFMbueChzNZU7PODRkptEazfMnszCuFaN1&#10;erJSVD+CUxNJfh7VWDbUfD6l8v+e0fU8vomHFxAIO6vSIEe23h7lIDozyhTS2CN9kbG4HL4Kh82B&#10;nKK4AfVIRCKM60HrTEIL+JOzgVaj5v7HTqDmzLy3cRiml8U8LlPSrouyJAV/u9okrZwlioWVBFbz&#10;wNkorsK4gTuH3balWEWq3cItjVDThdOsjXkdM6cFSN07LmvcsOd6+urpl7L8BQAA//8DAFBLAwQU&#10;AAYACAAAACEAS/CwSd8AAAALAQAADwAAAGRycy9kb3ducmV2LnhtbEyPT0vDQBDF74LfYRnBi7Sb&#10;NFJqzKaIoBfx0Fh6nmanSTD7h+wmjX56pyd7e4/58ea9YjubXkw0hM5ZBekyAUG2drqzjYL919ti&#10;AyJEtBp7Z0nBDwXYlrc3Bebane2Opio2gkNsyFFBG6PPpQx1SwbD0nmyfDu5wWBkOzRSD3jmcNPL&#10;VZKspcHO8ocWPb22VH9Xo1EQTod0h/6zmuLh3e+T3wf94Ual7u/ml2cQkeb4D8OlPleHkjsd3Wh1&#10;EL2CRbbhLfEiUhZMZI9PKxBHRrN1ArIs5PWG8g8AAP//AwBQSwECLQAUAAYACAAAACEAtoM4kv4A&#10;AADhAQAAEwAAAAAAAAAAAAAAAAAAAAAAW0NvbnRlbnRfVHlwZXNdLnhtbFBLAQItABQABgAIAAAA&#10;IQA4/SH/1gAAAJQBAAALAAAAAAAAAAAAAAAAAC8BAABfcmVscy8ucmVsc1BLAQItABQABgAIAAAA&#10;IQAYKISgTgIAAJoEAAAOAAAAAAAAAAAAAAAAAC4CAABkcnMvZTJvRG9jLnhtbFBLAQItABQABgAI&#10;AAAAIQBL8LBJ3wAAAAsBAAAPAAAAAAAAAAAAAAAAAKgEAABkcnMvZG93bnJldi54bWxQSwUGAAAA&#10;AAQABADzAAAAtAUAAAAA&#10;" o:allowincell="f" fillcolor="#e6b9b8" strokecolor="#969696" strokeweight=".5pt">
                <v:fill opacity="19789f"/>
                <v:textbox inset="10.8pt,7.2pt,10.8pt">
                  <w:txbxContent>
                    <w:p w14:paraId="46392AC9" w14:textId="77777777" w:rsidR="002F471C" w:rsidRDefault="002F471C" w:rsidP="002F471C">
                      <w:pPr>
                        <w:rPr>
                          <w:color w:val="0070C0"/>
                          <w:sz w:val="26"/>
                          <w:szCs w:val="26"/>
                        </w:rPr>
                      </w:pPr>
                      <w:r>
                        <w:rPr>
                          <w:sz w:val="25"/>
                          <w:szCs w:val="25"/>
                        </w:rPr>
                        <w:t>To receive a regular copy of this update via email please contact us at:</w:t>
                      </w:r>
                      <w:r>
                        <w:rPr>
                          <w:sz w:val="26"/>
                          <w:szCs w:val="26"/>
                        </w:rPr>
                        <w:t xml:space="preserve"> </w:t>
                      </w:r>
                      <w:hyperlink r:id="rId10" w:history="1">
                        <w:r w:rsidR="00E1184E" w:rsidRPr="001B253D">
                          <w:rPr>
                            <w:rStyle w:val="Hyperlink"/>
                            <w:sz w:val="25"/>
                            <w:szCs w:val="25"/>
                          </w:rPr>
                          <w:t>library.enquiries@cntw.nhs.uk</w:t>
                        </w:r>
                      </w:hyperlink>
                    </w:p>
                    <w:p w14:paraId="1A2B431A" w14:textId="77777777" w:rsidR="002F471C" w:rsidRDefault="002F471C" w:rsidP="002F471C">
                      <w:pPr>
                        <w:rPr>
                          <w:rFonts w:ascii="Cambria" w:hAnsi="Cambria" w:cs="Times New Roman"/>
                          <w:i/>
                          <w:iCs/>
                          <w:color w:val="595959" w:themeColor="text1" w:themeTint="A6"/>
                        </w:rPr>
                      </w:pPr>
                    </w:p>
                  </w:txbxContent>
                </v:textbox>
                <w10:wrap type="tight" anchorx="margin" anchory="margin"/>
              </v:shape>
            </w:pict>
          </mc:Fallback>
        </mc:AlternateContent>
      </w:r>
    </w:p>
    <w:p w14:paraId="34D93DE7" w14:textId="77777777" w:rsidR="001E7E16" w:rsidRPr="00454D9A" w:rsidRDefault="001E7E16" w:rsidP="0066124C">
      <w:pPr>
        <w:jc w:val="right"/>
        <w:rPr>
          <w:rFonts w:asciiTheme="minorHAnsi" w:hAnsiTheme="minorHAnsi"/>
          <w:b/>
          <w:szCs w:val="23"/>
        </w:rPr>
      </w:pPr>
    </w:p>
    <w:p w14:paraId="0D28A089" w14:textId="77777777" w:rsidR="001E7E16" w:rsidRPr="00454D9A" w:rsidRDefault="001E7E16" w:rsidP="0066124C">
      <w:pPr>
        <w:rPr>
          <w:rFonts w:asciiTheme="minorHAnsi" w:hAnsiTheme="minorHAnsi"/>
          <w:b/>
          <w:szCs w:val="23"/>
        </w:rPr>
      </w:pPr>
    </w:p>
    <w:p w14:paraId="6AA36489" w14:textId="77777777" w:rsidR="008074E0" w:rsidRPr="00454D9A" w:rsidRDefault="008074E0" w:rsidP="0066124C">
      <w:pPr>
        <w:jc w:val="right"/>
        <w:rPr>
          <w:rFonts w:asciiTheme="minorHAnsi" w:hAnsiTheme="minorHAnsi"/>
          <w:b/>
          <w:szCs w:val="23"/>
        </w:rPr>
      </w:pPr>
    </w:p>
    <w:p w14:paraId="1954C186" w14:textId="77777777" w:rsidR="00D35C35" w:rsidRDefault="00D35C35" w:rsidP="0066124C">
      <w:pPr>
        <w:jc w:val="right"/>
        <w:rPr>
          <w:rFonts w:asciiTheme="minorHAnsi" w:hAnsiTheme="minorHAnsi"/>
          <w:b/>
          <w:szCs w:val="23"/>
        </w:rPr>
      </w:pPr>
    </w:p>
    <w:p w14:paraId="6390FEC7" w14:textId="77777777" w:rsidR="001E7E16" w:rsidRPr="00454D9A" w:rsidRDefault="00867EB0" w:rsidP="0066124C">
      <w:pPr>
        <w:jc w:val="right"/>
        <w:rPr>
          <w:rFonts w:asciiTheme="minorHAnsi" w:hAnsiTheme="minorHAnsi"/>
          <w:b/>
          <w:szCs w:val="23"/>
        </w:rPr>
      </w:pPr>
      <w:r w:rsidRPr="00454D9A">
        <w:rPr>
          <w:rFonts w:asciiTheme="minorHAnsi" w:hAnsiTheme="minorHAnsi"/>
          <w:b/>
          <w:szCs w:val="23"/>
        </w:rPr>
        <w:t>Library and Knowledge Services</w:t>
      </w:r>
    </w:p>
    <w:p w14:paraId="4C8B14F9" w14:textId="77777777" w:rsidR="002F471C" w:rsidRPr="002328E6" w:rsidRDefault="002F471C" w:rsidP="0066124C">
      <w:pPr>
        <w:rPr>
          <w:rFonts w:ascii="Verdana" w:hAnsi="Verdana"/>
          <w:b/>
          <w:color w:val="943634" w:themeColor="accent2" w:themeShade="BF"/>
          <w:szCs w:val="23"/>
        </w:rPr>
      </w:pPr>
    </w:p>
    <w:p w14:paraId="0EB077E4" w14:textId="67710AA9" w:rsidR="00603B8A" w:rsidRPr="002328E6" w:rsidRDefault="00E25DC9" w:rsidP="0066124C">
      <w:pPr>
        <w:ind w:left="360" w:hanging="360"/>
        <w:jc w:val="center"/>
        <w:rPr>
          <w:rFonts w:ascii="Verdana" w:hAnsi="Verdana"/>
          <w:b/>
          <w:color w:val="943634" w:themeColor="accent2" w:themeShade="BF"/>
          <w:sz w:val="28"/>
          <w:szCs w:val="28"/>
        </w:rPr>
      </w:pPr>
      <w:r>
        <w:rPr>
          <w:rFonts w:ascii="Verdana" w:hAnsi="Verdana"/>
          <w:b/>
          <w:color w:val="943634" w:themeColor="accent2" w:themeShade="BF"/>
          <w:sz w:val="28"/>
          <w:szCs w:val="28"/>
        </w:rPr>
        <w:t>Child and Adolescent Mental Health</w:t>
      </w:r>
      <w:r w:rsidR="00775180">
        <w:rPr>
          <w:rFonts w:ascii="Verdana" w:hAnsi="Verdana"/>
          <w:b/>
          <w:color w:val="943634" w:themeColor="accent2" w:themeShade="BF"/>
          <w:sz w:val="28"/>
          <w:szCs w:val="28"/>
        </w:rPr>
        <w:t xml:space="preserve"> &amp; Learning D</w:t>
      </w:r>
      <w:r w:rsidR="001431AF">
        <w:rPr>
          <w:rFonts w:ascii="Verdana" w:hAnsi="Verdana"/>
          <w:b/>
          <w:color w:val="943634" w:themeColor="accent2" w:themeShade="BF"/>
          <w:sz w:val="28"/>
          <w:szCs w:val="28"/>
        </w:rPr>
        <w:t>i</w:t>
      </w:r>
      <w:r w:rsidR="00775180">
        <w:rPr>
          <w:rFonts w:ascii="Verdana" w:hAnsi="Verdana"/>
          <w:b/>
          <w:color w:val="943634" w:themeColor="accent2" w:themeShade="BF"/>
          <w:sz w:val="28"/>
          <w:szCs w:val="28"/>
        </w:rPr>
        <w:t>sabilities</w:t>
      </w:r>
    </w:p>
    <w:p w14:paraId="22F41ABB" w14:textId="4871B96E" w:rsidR="00603B8A" w:rsidRPr="002328E6" w:rsidRDefault="00603B8A" w:rsidP="0066124C">
      <w:pPr>
        <w:jc w:val="center"/>
        <w:rPr>
          <w:rFonts w:ascii="Verdana" w:hAnsi="Verdana"/>
          <w:b/>
          <w:color w:val="943634" w:themeColor="accent2" w:themeShade="BF"/>
          <w:sz w:val="28"/>
          <w:szCs w:val="28"/>
        </w:rPr>
      </w:pPr>
      <w:r w:rsidRPr="002328E6">
        <w:rPr>
          <w:rFonts w:ascii="Verdana" w:hAnsi="Verdana"/>
          <w:b/>
          <w:color w:val="943634" w:themeColor="accent2" w:themeShade="BF"/>
          <w:sz w:val="28"/>
          <w:szCs w:val="28"/>
        </w:rPr>
        <w:t xml:space="preserve">Current Awareness Bulletin </w:t>
      </w:r>
      <w:r w:rsidR="000578CD">
        <w:rPr>
          <w:rFonts w:ascii="Verdana" w:hAnsi="Verdana"/>
          <w:b/>
          <w:color w:val="943634" w:themeColor="accent2" w:themeShade="BF"/>
          <w:sz w:val="28"/>
          <w:szCs w:val="28"/>
        </w:rPr>
        <w:t>April 2024</w:t>
      </w:r>
    </w:p>
    <w:p w14:paraId="28552DEF" w14:textId="76B2E0C4" w:rsidR="000578CD" w:rsidRDefault="000578CD" w:rsidP="0066124C">
      <w:pPr>
        <w:rPr>
          <w:rFonts w:asciiTheme="minorHAnsi" w:hAnsiTheme="minorHAnsi"/>
          <w:b/>
          <w:color w:val="5F497A"/>
          <w:szCs w:val="23"/>
        </w:rPr>
      </w:pPr>
      <w:r w:rsidRPr="000B5CC0">
        <w:rPr>
          <w:rFonts w:ascii="Arial" w:hAnsi="Arial" w:cs="Arial"/>
          <w:noProof/>
          <w:sz w:val="12"/>
          <w:szCs w:val="12"/>
        </w:rPr>
        <w:drawing>
          <wp:anchor distT="0" distB="0" distL="114300" distR="114300" simplePos="0" relativeHeight="251664896" behindDoc="0" locked="0" layoutInCell="1" allowOverlap="1" wp14:anchorId="7801A0D2" wp14:editId="30C09AEE">
            <wp:simplePos x="0" y="0"/>
            <wp:positionH relativeFrom="margin">
              <wp:align>left</wp:align>
            </wp:positionH>
            <wp:positionV relativeFrom="paragraph">
              <wp:posOffset>104763</wp:posOffset>
            </wp:positionV>
            <wp:extent cx="1353820" cy="706755"/>
            <wp:effectExtent l="0" t="0" r="0" b="0"/>
            <wp:wrapSquare wrapText="bothSides"/>
            <wp:docPr id="4" name="Picture 4" descr="Libkey Nomad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bkey Nomad image.&#10;"/>
                    <pic:cNvPicPr/>
                  </pic:nvPicPr>
                  <pic:blipFill rotWithShape="1">
                    <a:blip r:embed="rId11">
                      <a:extLst>
                        <a:ext uri="{28A0092B-C50C-407E-A947-70E740481C1C}">
                          <a14:useLocalDpi xmlns:a14="http://schemas.microsoft.com/office/drawing/2010/main" val="0"/>
                        </a:ext>
                      </a:extLst>
                    </a:blip>
                    <a:srcRect l="2487" t="2941" r="3307"/>
                    <a:stretch/>
                  </pic:blipFill>
                  <pic:spPr bwMode="auto">
                    <a:xfrm>
                      <a:off x="0" y="0"/>
                      <a:ext cx="1361355" cy="7109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4E0DD" w14:textId="77777777" w:rsidR="00F6177D" w:rsidRDefault="00BF1CAB" w:rsidP="00BF1CAB">
      <w:pPr>
        <w:rPr>
          <w:rFonts w:asciiTheme="minorHAnsi" w:hAnsiTheme="minorHAnsi"/>
          <w:sz w:val="24"/>
        </w:rPr>
      </w:pPr>
      <w:r>
        <w:rPr>
          <w:rFonts w:asciiTheme="minorHAnsi" w:hAnsiTheme="minorHAnsi"/>
          <w:sz w:val="24"/>
        </w:rPr>
        <w:t>Install</w:t>
      </w:r>
      <w:r w:rsidRPr="00BF1CAB">
        <w:rPr>
          <w:rFonts w:asciiTheme="minorHAnsi" w:hAnsiTheme="minorHAnsi"/>
          <w:sz w:val="24"/>
        </w:rPr>
        <w:t xml:space="preserve"> </w:t>
      </w:r>
      <w:hyperlink r:id="rId12" w:history="1">
        <w:r w:rsidRPr="00BF1CAB">
          <w:rPr>
            <w:rStyle w:val="Hyperlink"/>
            <w:rFonts w:asciiTheme="minorHAnsi" w:hAnsiTheme="minorHAnsi"/>
            <w:bCs/>
            <w:sz w:val="24"/>
          </w:rPr>
          <w:t>LibKey Nomad</w:t>
        </w:r>
      </w:hyperlink>
      <w:r>
        <w:rPr>
          <w:rFonts w:asciiTheme="minorHAnsi" w:hAnsiTheme="minorHAnsi"/>
          <w:sz w:val="24"/>
        </w:rPr>
        <w:t xml:space="preserve"> to make it easier to access the full text of articles</w:t>
      </w:r>
      <w:r w:rsidR="00F6177D">
        <w:rPr>
          <w:rFonts w:asciiTheme="minorHAnsi" w:hAnsiTheme="minorHAnsi"/>
          <w:sz w:val="24"/>
        </w:rPr>
        <w:t xml:space="preserve"> by </w:t>
      </w:r>
      <w:r w:rsidR="00F6177D" w:rsidRPr="00BF1CAB">
        <w:rPr>
          <w:rFonts w:asciiTheme="minorHAnsi" w:hAnsiTheme="minorHAnsi"/>
          <w:sz w:val="24"/>
        </w:rPr>
        <w:t>check</w:t>
      </w:r>
      <w:r w:rsidR="00F6177D">
        <w:rPr>
          <w:rFonts w:asciiTheme="minorHAnsi" w:hAnsiTheme="minorHAnsi"/>
          <w:sz w:val="24"/>
        </w:rPr>
        <w:t>ing</w:t>
      </w:r>
      <w:r w:rsidR="00F6177D" w:rsidRPr="00BF1CAB">
        <w:rPr>
          <w:rFonts w:asciiTheme="minorHAnsi" w:hAnsiTheme="minorHAnsi"/>
          <w:sz w:val="24"/>
        </w:rPr>
        <w:t xml:space="preserve"> for access via CNTW subscriptions and free to access content.</w:t>
      </w:r>
      <w:r w:rsidR="00F6177D">
        <w:rPr>
          <w:rFonts w:asciiTheme="minorHAnsi" w:hAnsiTheme="minorHAnsi"/>
          <w:sz w:val="24"/>
        </w:rPr>
        <w:t xml:space="preserve"> </w:t>
      </w:r>
    </w:p>
    <w:p w14:paraId="48C7C2CB" w14:textId="1513738F" w:rsidR="00BF1CAB" w:rsidRDefault="00BF1CAB" w:rsidP="00BF1CAB">
      <w:pPr>
        <w:rPr>
          <w:rFonts w:asciiTheme="minorHAnsi" w:hAnsiTheme="minorHAnsi"/>
          <w:sz w:val="24"/>
        </w:rPr>
      </w:pPr>
      <w:r w:rsidRPr="00BF1CAB">
        <w:rPr>
          <w:rFonts w:asciiTheme="minorHAnsi" w:hAnsiTheme="minorHAnsi"/>
          <w:sz w:val="24"/>
        </w:rPr>
        <w:t xml:space="preserve">You can </w:t>
      </w:r>
      <w:r>
        <w:rPr>
          <w:rFonts w:asciiTheme="minorHAnsi" w:hAnsiTheme="minorHAnsi"/>
          <w:sz w:val="24"/>
        </w:rPr>
        <w:t>find instructions here:</w:t>
      </w:r>
      <w:r w:rsidRPr="00BF1CAB">
        <w:rPr>
          <w:rFonts w:asciiTheme="minorHAnsi" w:hAnsiTheme="minorHAnsi"/>
          <w:sz w:val="24"/>
        </w:rPr>
        <w:t xml:space="preserve"> </w:t>
      </w:r>
      <w:hyperlink r:id="rId13" w:history="1">
        <w:r>
          <w:rPr>
            <w:rStyle w:val="Hyperlink"/>
            <w:rFonts w:asciiTheme="minorHAnsi" w:hAnsiTheme="minorHAnsi"/>
            <w:sz w:val="24"/>
          </w:rPr>
          <w:t>Install LibKey Microsoft Edge extension</w:t>
        </w:r>
      </w:hyperlink>
      <w:r w:rsidRPr="00BF1CAB">
        <w:rPr>
          <w:rFonts w:asciiTheme="minorHAnsi" w:hAnsiTheme="minorHAnsi"/>
          <w:sz w:val="24"/>
        </w:rPr>
        <w:t xml:space="preserve"> </w:t>
      </w:r>
    </w:p>
    <w:p w14:paraId="4D8534CC" w14:textId="77777777" w:rsidR="00F6177D" w:rsidRPr="00BF1CAB" w:rsidRDefault="00F6177D" w:rsidP="00BF1CAB">
      <w:pPr>
        <w:rPr>
          <w:rFonts w:asciiTheme="minorHAnsi" w:hAnsiTheme="minorHAnsi"/>
          <w:sz w:val="24"/>
        </w:rPr>
      </w:pPr>
    </w:p>
    <w:p w14:paraId="0CE247AA" w14:textId="77777777" w:rsidR="00053DAE" w:rsidRPr="002328E6" w:rsidRDefault="006F0170" w:rsidP="00053DAE">
      <w:pPr>
        <w:rPr>
          <w:rFonts w:ascii="Verdana" w:hAnsi="Verdana"/>
          <w:b/>
          <w:color w:val="C00000"/>
          <w:szCs w:val="23"/>
        </w:rPr>
      </w:pPr>
      <w:r>
        <w:rPr>
          <w:rFonts w:ascii="Verdana" w:hAnsi="Verdana"/>
          <w:szCs w:val="23"/>
        </w:rPr>
        <w:pict w14:anchorId="15DAFB2A">
          <v:rect id="_x0000_i1025" style="width:453.5pt;height:1.5pt" o:hralign="center" o:hrstd="t" o:hrnoshade="t" o:hr="t" fillcolor="#943634 [2405]" stroked="f"/>
        </w:pict>
      </w:r>
    </w:p>
    <w:p w14:paraId="5FE3EA38" w14:textId="5B57DF0E" w:rsidR="00053DAE" w:rsidRPr="002328E6" w:rsidRDefault="00053DAE" w:rsidP="00053DAE">
      <w:pPr>
        <w:rPr>
          <w:rFonts w:ascii="Verdana" w:hAnsi="Verdana"/>
          <w:b/>
          <w:color w:val="C00000"/>
          <w:sz w:val="26"/>
          <w:szCs w:val="26"/>
        </w:rPr>
      </w:pPr>
      <w:r>
        <w:rPr>
          <w:rFonts w:ascii="Verdana" w:hAnsi="Verdana"/>
          <w:b/>
          <w:color w:val="943634" w:themeColor="accent2" w:themeShade="BF"/>
          <w:sz w:val="26"/>
          <w:szCs w:val="26"/>
        </w:rPr>
        <w:t>Guidance</w:t>
      </w:r>
    </w:p>
    <w:p w14:paraId="58A6E639" w14:textId="606160B2" w:rsidR="00053DAE" w:rsidRDefault="00053DAE" w:rsidP="0066124C">
      <w:pPr>
        <w:rPr>
          <w:rFonts w:asciiTheme="minorHAnsi" w:hAnsiTheme="minorHAnsi"/>
          <w:b/>
          <w:color w:val="5F497A"/>
          <w:szCs w:val="23"/>
        </w:rPr>
      </w:pPr>
    </w:p>
    <w:p w14:paraId="2F7FD474" w14:textId="77777777" w:rsidR="00453898" w:rsidRPr="001A1117" w:rsidRDefault="006F0170" w:rsidP="00453898">
      <w:pPr>
        <w:rPr>
          <w:rFonts w:asciiTheme="minorHAnsi" w:hAnsiTheme="minorHAnsi"/>
          <w:sz w:val="24"/>
        </w:rPr>
      </w:pPr>
      <w:hyperlink r:id="rId14" w:history="1">
        <w:r w:rsidR="00453898" w:rsidRPr="001A1117">
          <w:rPr>
            <w:rStyle w:val="Hyperlink"/>
            <w:rFonts w:asciiTheme="minorHAnsi" w:hAnsiTheme="minorHAnsi"/>
          </w:rPr>
          <w:t>Digital health technologies to help manage symptoms of psychosis and prevent relapse in adults and young people: early value assessment</w:t>
        </w:r>
      </w:hyperlink>
    </w:p>
    <w:p w14:paraId="56063E7B" w14:textId="77777777" w:rsidR="00453898" w:rsidRDefault="00453898" w:rsidP="00453898">
      <w:pPr>
        <w:rPr>
          <w:rFonts w:asciiTheme="minorHAnsi" w:hAnsiTheme="minorHAnsi"/>
          <w:sz w:val="24"/>
        </w:rPr>
      </w:pPr>
      <w:r>
        <w:rPr>
          <w:rFonts w:asciiTheme="minorHAnsi" w:hAnsiTheme="minorHAnsi"/>
          <w:sz w:val="24"/>
        </w:rPr>
        <w:t xml:space="preserve">NICE </w:t>
      </w:r>
      <w:r w:rsidRPr="001A1117">
        <w:rPr>
          <w:rFonts w:asciiTheme="minorHAnsi" w:hAnsiTheme="minorHAnsi"/>
          <w:sz w:val="24"/>
        </w:rPr>
        <w:t>Health technology evaluation</w:t>
      </w:r>
      <w:r>
        <w:rPr>
          <w:rFonts w:asciiTheme="minorHAnsi" w:hAnsiTheme="minorHAnsi"/>
          <w:sz w:val="24"/>
        </w:rPr>
        <w:t xml:space="preserve"> (</w:t>
      </w:r>
      <w:r w:rsidRPr="001A1117">
        <w:rPr>
          <w:rFonts w:asciiTheme="minorHAnsi" w:hAnsiTheme="minorHAnsi"/>
          <w:sz w:val="24"/>
        </w:rPr>
        <w:t>HTE17</w:t>
      </w:r>
      <w:r>
        <w:rPr>
          <w:rFonts w:asciiTheme="minorHAnsi" w:hAnsiTheme="minorHAnsi"/>
          <w:sz w:val="24"/>
        </w:rPr>
        <w:t xml:space="preserve">), </w:t>
      </w:r>
      <w:r w:rsidRPr="001A1117">
        <w:rPr>
          <w:rFonts w:asciiTheme="minorHAnsi" w:hAnsiTheme="minorHAnsi"/>
          <w:sz w:val="24"/>
        </w:rPr>
        <w:t>25 March 2024</w:t>
      </w:r>
    </w:p>
    <w:p w14:paraId="1300F536" w14:textId="4DD1688C" w:rsidR="00053DAE" w:rsidRPr="00453898" w:rsidRDefault="00453898" w:rsidP="0066124C">
      <w:pPr>
        <w:rPr>
          <w:rFonts w:asciiTheme="minorHAnsi" w:hAnsiTheme="minorHAnsi"/>
          <w:sz w:val="24"/>
        </w:rPr>
      </w:pPr>
      <w:r w:rsidRPr="005543FE">
        <w:rPr>
          <w:rFonts w:asciiTheme="minorHAnsi" w:hAnsiTheme="minorHAnsi"/>
          <w:sz w:val="24"/>
        </w:rPr>
        <w:t>Early value assessment (EVA) guidance on digital health technologies to help manage symptoms of psychosis and prevent relapse in adults and young people.</w:t>
      </w:r>
    </w:p>
    <w:p w14:paraId="5C87A196" w14:textId="77777777" w:rsidR="00C51035" w:rsidRPr="002328E6" w:rsidRDefault="006F0170" w:rsidP="0066124C">
      <w:pPr>
        <w:rPr>
          <w:rFonts w:ascii="Verdana" w:hAnsi="Verdana"/>
          <w:b/>
          <w:color w:val="C00000"/>
          <w:szCs w:val="23"/>
        </w:rPr>
      </w:pPr>
      <w:r>
        <w:rPr>
          <w:rFonts w:ascii="Verdana" w:hAnsi="Verdana"/>
          <w:szCs w:val="23"/>
        </w:rPr>
        <w:pict w14:anchorId="11C20A68">
          <v:rect id="_x0000_i1026" style="width:453.5pt;height:1.5pt" o:hralign="center" o:hrstd="t" o:hrnoshade="t" o:hr="t" fillcolor="#943634 [2405]" stroked="f"/>
        </w:pict>
      </w:r>
    </w:p>
    <w:p w14:paraId="5A4EE39D" w14:textId="77777777" w:rsidR="00C51035" w:rsidRPr="002328E6" w:rsidRDefault="00454D9A" w:rsidP="0066124C">
      <w:pPr>
        <w:rPr>
          <w:rFonts w:ascii="Verdana" w:hAnsi="Verdana"/>
          <w:b/>
          <w:color w:val="C00000"/>
          <w:sz w:val="26"/>
          <w:szCs w:val="26"/>
        </w:rPr>
      </w:pPr>
      <w:r w:rsidRPr="002328E6">
        <w:rPr>
          <w:rFonts w:ascii="Verdana" w:hAnsi="Verdana"/>
          <w:b/>
          <w:color w:val="943634" w:themeColor="accent2" w:themeShade="BF"/>
          <w:sz w:val="26"/>
          <w:szCs w:val="26"/>
        </w:rPr>
        <w:t xml:space="preserve">Reports and </w:t>
      </w:r>
      <w:r w:rsidR="00C51035" w:rsidRPr="002328E6">
        <w:rPr>
          <w:rFonts w:ascii="Verdana" w:hAnsi="Verdana"/>
          <w:b/>
          <w:color w:val="943634" w:themeColor="accent2" w:themeShade="BF"/>
          <w:sz w:val="26"/>
          <w:szCs w:val="26"/>
        </w:rPr>
        <w:t>Resources</w:t>
      </w:r>
    </w:p>
    <w:p w14:paraId="1F7EDBFF" w14:textId="5600BA3E" w:rsidR="00C54F23" w:rsidRDefault="00C54F23" w:rsidP="0066124C">
      <w:pPr>
        <w:rPr>
          <w:rStyle w:val="Hyperlink"/>
          <w:rFonts w:ascii="Verdana" w:hAnsi="Verdana"/>
          <w:sz w:val="22"/>
          <w:szCs w:val="22"/>
        </w:rPr>
      </w:pPr>
    </w:p>
    <w:p w14:paraId="35A62866" w14:textId="77777777" w:rsidR="00453898" w:rsidRDefault="006F0170" w:rsidP="00453898">
      <w:pPr>
        <w:rPr>
          <w:rFonts w:asciiTheme="minorHAnsi" w:hAnsiTheme="minorHAnsi"/>
          <w:sz w:val="24"/>
        </w:rPr>
      </w:pPr>
      <w:hyperlink r:id="rId15" w:history="1">
        <w:r w:rsidR="00453898" w:rsidRPr="00A20448">
          <w:rPr>
            <w:rStyle w:val="Hyperlink"/>
            <w:rFonts w:asciiTheme="minorHAnsi" w:hAnsiTheme="minorHAnsi"/>
          </w:rPr>
          <w:t>The Cass Review: independent review of gender services for young people</w:t>
        </w:r>
      </w:hyperlink>
    </w:p>
    <w:p w14:paraId="426895B0" w14:textId="77777777" w:rsidR="00453898" w:rsidRDefault="00453898" w:rsidP="00453898">
      <w:pPr>
        <w:rPr>
          <w:rFonts w:asciiTheme="minorHAnsi" w:hAnsiTheme="minorHAnsi"/>
          <w:sz w:val="24"/>
        </w:rPr>
      </w:pPr>
      <w:r>
        <w:rPr>
          <w:rFonts w:asciiTheme="minorHAnsi" w:hAnsiTheme="minorHAnsi"/>
          <w:sz w:val="24"/>
        </w:rPr>
        <w:t>April 2024</w:t>
      </w:r>
    </w:p>
    <w:p w14:paraId="41436976" w14:textId="77777777" w:rsidR="00453898" w:rsidRDefault="00453898" w:rsidP="00453898">
      <w:pPr>
        <w:rPr>
          <w:rFonts w:asciiTheme="minorHAnsi" w:hAnsiTheme="minorHAnsi"/>
          <w:sz w:val="24"/>
        </w:rPr>
      </w:pPr>
      <w:r w:rsidRPr="00E862DB">
        <w:rPr>
          <w:rFonts w:asciiTheme="minorHAnsi" w:hAnsiTheme="minorHAnsi"/>
          <w:sz w:val="24"/>
        </w:rPr>
        <w:t>The Review was commissioned by NHS England to make recommendations on how to improve NHS gender identity services, and ensure that children and young people who are questioning their gender identity or experiencing gender dysphoria receive a high standard of care, that meets their needs, is safe, holistic and effective.</w:t>
      </w:r>
    </w:p>
    <w:p w14:paraId="5231BC9E" w14:textId="77777777" w:rsidR="00453898" w:rsidRDefault="00453898" w:rsidP="00453898">
      <w:pPr>
        <w:rPr>
          <w:rFonts w:asciiTheme="minorHAnsi" w:hAnsiTheme="minorHAnsi"/>
          <w:sz w:val="24"/>
        </w:rPr>
      </w:pPr>
    </w:p>
    <w:p w14:paraId="591DD0B0" w14:textId="77777777" w:rsidR="00453898" w:rsidRDefault="006F0170" w:rsidP="00453898">
      <w:pPr>
        <w:rPr>
          <w:rFonts w:asciiTheme="minorHAnsi" w:hAnsiTheme="minorHAnsi"/>
          <w:sz w:val="24"/>
        </w:rPr>
      </w:pPr>
      <w:hyperlink r:id="rId16" w:history="1">
        <w:r w:rsidR="00453898" w:rsidRPr="005D3898">
          <w:rPr>
            <w:rStyle w:val="Hyperlink"/>
            <w:rFonts w:asciiTheme="minorHAnsi" w:hAnsiTheme="minorHAnsi"/>
          </w:rPr>
          <w:t>Nursing preceptorship in the children and young people secure estate: best practice guidance</w:t>
        </w:r>
      </w:hyperlink>
    </w:p>
    <w:p w14:paraId="67DBE13A" w14:textId="77777777" w:rsidR="00453898" w:rsidRDefault="00453898" w:rsidP="00453898">
      <w:pPr>
        <w:rPr>
          <w:rFonts w:asciiTheme="minorHAnsi" w:hAnsiTheme="minorHAnsi"/>
          <w:sz w:val="24"/>
        </w:rPr>
      </w:pPr>
      <w:r>
        <w:rPr>
          <w:rFonts w:asciiTheme="minorHAnsi" w:hAnsiTheme="minorHAnsi"/>
          <w:sz w:val="24"/>
        </w:rPr>
        <w:t>NHS England, 29 February 2024</w:t>
      </w:r>
    </w:p>
    <w:p w14:paraId="795C607C" w14:textId="77777777" w:rsidR="00453898" w:rsidRPr="005B1676" w:rsidRDefault="00453898" w:rsidP="00453898">
      <w:pPr>
        <w:rPr>
          <w:rFonts w:asciiTheme="minorHAnsi" w:hAnsiTheme="minorHAnsi"/>
          <w:sz w:val="24"/>
        </w:rPr>
      </w:pPr>
      <w:r w:rsidRPr="005D3898">
        <w:rPr>
          <w:rFonts w:asciiTheme="minorHAnsi" w:hAnsiTheme="minorHAnsi"/>
          <w:sz w:val="24"/>
        </w:rPr>
        <w:t>This guidance provides a best practice framework for nursing preceptorship in the children and young people secure estate (CYPSE).</w:t>
      </w:r>
    </w:p>
    <w:p w14:paraId="67EE5CE5" w14:textId="77777777" w:rsidR="00453898" w:rsidRPr="005B1676" w:rsidRDefault="00453898" w:rsidP="00453898">
      <w:pPr>
        <w:rPr>
          <w:rFonts w:asciiTheme="minorHAnsi" w:hAnsiTheme="minorHAnsi"/>
          <w:sz w:val="24"/>
        </w:rPr>
      </w:pPr>
    </w:p>
    <w:p w14:paraId="3E6EB41A" w14:textId="77777777" w:rsidR="00453898" w:rsidRDefault="006F0170" w:rsidP="00453898">
      <w:pPr>
        <w:rPr>
          <w:rFonts w:asciiTheme="minorHAnsi" w:hAnsiTheme="minorHAnsi"/>
          <w:sz w:val="24"/>
        </w:rPr>
      </w:pPr>
      <w:hyperlink r:id="rId17" w:history="1">
        <w:r w:rsidR="00453898" w:rsidRPr="00E0494B">
          <w:rPr>
            <w:rStyle w:val="Hyperlink"/>
            <w:rFonts w:asciiTheme="minorHAnsi" w:hAnsiTheme="minorHAnsi"/>
          </w:rPr>
          <w:t>My Voice Matters: The power of a youth-driven approach to children's mental health services</w:t>
        </w:r>
      </w:hyperlink>
    </w:p>
    <w:p w14:paraId="38002D67" w14:textId="77777777" w:rsidR="00453898" w:rsidRDefault="00453898" w:rsidP="00453898">
      <w:pPr>
        <w:rPr>
          <w:rFonts w:asciiTheme="minorHAnsi" w:hAnsiTheme="minorHAnsi"/>
          <w:sz w:val="24"/>
        </w:rPr>
      </w:pPr>
      <w:r>
        <w:rPr>
          <w:rFonts w:asciiTheme="minorHAnsi" w:hAnsiTheme="minorHAnsi"/>
          <w:sz w:val="24"/>
        </w:rPr>
        <w:t>NHS Providers Blog, 5 February 2024</w:t>
      </w:r>
    </w:p>
    <w:p w14:paraId="79DA87BB" w14:textId="77777777" w:rsidR="00453898" w:rsidRDefault="00453898" w:rsidP="00453898">
      <w:pPr>
        <w:rPr>
          <w:rFonts w:asciiTheme="minorHAnsi" w:hAnsiTheme="minorHAnsi"/>
          <w:sz w:val="24"/>
        </w:rPr>
      </w:pPr>
      <w:r>
        <w:rPr>
          <w:rFonts w:asciiTheme="minorHAnsi" w:hAnsiTheme="minorHAnsi"/>
          <w:sz w:val="24"/>
        </w:rPr>
        <w:t xml:space="preserve">Reflection on </w:t>
      </w:r>
      <w:r w:rsidRPr="00654937">
        <w:rPr>
          <w:rFonts w:asciiTheme="minorHAnsi" w:hAnsiTheme="minorHAnsi"/>
          <w:sz w:val="24"/>
        </w:rPr>
        <w:t>'My Voice Matters'</w:t>
      </w:r>
      <w:r>
        <w:rPr>
          <w:rFonts w:asciiTheme="minorHAnsi" w:hAnsiTheme="minorHAnsi"/>
          <w:sz w:val="24"/>
        </w:rPr>
        <w:t xml:space="preserve">, </w:t>
      </w:r>
      <w:r w:rsidRPr="00654937">
        <w:rPr>
          <w:rFonts w:asciiTheme="minorHAnsi" w:hAnsiTheme="minorHAnsi"/>
          <w:sz w:val="24"/>
        </w:rPr>
        <w:t xml:space="preserve">the theme of this year's Children's Mental Health Week, </w:t>
      </w:r>
      <w:r>
        <w:rPr>
          <w:rFonts w:asciiTheme="minorHAnsi" w:hAnsiTheme="minorHAnsi"/>
          <w:sz w:val="24"/>
        </w:rPr>
        <w:t xml:space="preserve">which is </w:t>
      </w:r>
      <w:r w:rsidRPr="00654937">
        <w:rPr>
          <w:rFonts w:asciiTheme="minorHAnsi" w:hAnsiTheme="minorHAnsi"/>
          <w:sz w:val="24"/>
        </w:rPr>
        <w:t>placing a spotlight on empowering children and young people, equipping them with the essential tools to express themselves and ensure their voices are heard.</w:t>
      </w:r>
      <w:r>
        <w:rPr>
          <w:rFonts w:asciiTheme="minorHAnsi" w:hAnsiTheme="minorHAnsi"/>
          <w:sz w:val="24"/>
        </w:rPr>
        <w:t xml:space="preserve"> Includes examples of coproduction.</w:t>
      </w:r>
    </w:p>
    <w:p w14:paraId="4F95FD6E" w14:textId="77777777" w:rsidR="00453898" w:rsidRDefault="00453898" w:rsidP="00453898">
      <w:pPr>
        <w:rPr>
          <w:rFonts w:asciiTheme="minorHAnsi" w:hAnsiTheme="minorHAnsi"/>
          <w:sz w:val="24"/>
        </w:rPr>
      </w:pPr>
    </w:p>
    <w:p w14:paraId="48283F66" w14:textId="77777777" w:rsidR="00453898" w:rsidRDefault="006F0170" w:rsidP="00453898">
      <w:pPr>
        <w:rPr>
          <w:rFonts w:asciiTheme="minorHAnsi" w:hAnsiTheme="minorHAnsi"/>
          <w:sz w:val="24"/>
        </w:rPr>
      </w:pPr>
      <w:hyperlink r:id="rId18" w:anchor="/abstract" w:history="1">
        <w:r w:rsidR="00453898" w:rsidRPr="008C7060">
          <w:rPr>
            <w:rStyle w:val="Hyperlink"/>
            <w:rFonts w:asciiTheme="minorHAnsi" w:hAnsiTheme="minorHAnsi"/>
          </w:rPr>
          <w:t>Factors within the clinical encounter that impact upon risk assessment within child and adolescent mental health services: a rapid realist synthesis</w:t>
        </w:r>
      </w:hyperlink>
    </w:p>
    <w:p w14:paraId="4B150F1C" w14:textId="77777777" w:rsidR="00453898" w:rsidRDefault="00453898" w:rsidP="00453898">
      <w:pPr>
        <w:rPr>
          <w:rFonts w:asciiTheme="minorHAnsi" w:hAnsiTheme="minorHAnsi"/>
          <w:sz w:val="24"/>
        </w:rPr>
      </w:pPr>
      <w:r>
        <w:rPr>
          <w:rFonts w:asciiTheme="minorHAnsi" w:hAnsiTheme="minorHAnsi"/>
          <w:sz w:val="24"/>
        </w:rPr>
        <w:t>Health and Social Care Delivery Research, January 2024</w:t>
      </w:r>
    </w:p>
    <w:p w14:paraId="29601F3A" w14:textId="40FC67C6" w:rsidR="00453898" w:rsidRDefault="00453898" w:rsidP="00453898">
      <w:pPr>
        <w:rPr>
          <w:rFonts w:asciiTheme="minorHAnsi" w:hAnsiTheme="minorHAnsi"/>
          <w:sz w:val="24"/>
        </w:rPr>
      </w:pPr>
      <w:r>
        <w:rPr>
          <w:rFonts w:asciiTheme="minorHAnsi" w:hAnsiTheme="minorHAnsi"/>
          <w:sz w:val="24"/>
        </w:rPr>
        <w:t>E</w:t>
      </w:r>
      <w:r w:rsidRPr="008C7060">
        <w:rPr>
          <w:rFonts w:asciiTheme="minorHAnsi" w:hAnsiTheme="minorHAnsi"/>
          <w:sz w:val="24"/>
        </w:rPr>
        <w:t>xplore</w:t>
      </w:r>
      <w:r>
        <w:rPr>
          <w:rFonts w:asciiTheme="minorHAnsi" w:hAnsiTheme="minorHAnsi"/>
          <w:sz w:val="24"/>
        </w:rPr>
        <w:t>s</w:t>
      </w:r>
      <w:r w:rsidRPr="008C7060">
        <w:rPr>
          <w:rFonts w:asciiTheme="minorHAnsi" w:hAnsiTheme="minorHAnsi"/>
          <w:sz w:val="24"/>
        </w:rPr>
        <w:t xml:space="preserve"> how best to undertake risk assessment and the appropriate role for tools/checklists within the assessment pathway.</w:t>
      </w:r>
      <w:r>
        <w:rPr>
          <w:rFonts w:asciiTheme="minorHAnsi" w:hAnsiTheme="minorHAnsi"/>
          <w:sz w:val="24"/>
        </w:rPr>
        <w:t xml:space="preserve"> The authors </w:t>
      </w:r>
      <w:r w:rsidRPr="00BD29BF">
        <w:rPr>
          <w:rFonts w:asciiTheme="minorHAnsi" w:hAnsiTheme="minorHAnsi"/>
          <w:sz w:val="24"/>
        </w:rPr>
        <w:t>map research relating to risk assessment for child and adolescent mental health and to identify features that relate to a successful risk assessment.</w:t>
      </w:r>
    </w:p>
    <w:p w14:paraId="01D478C2" w14:textId="77777777" w:rsidR="00453898" w:rsidRDefault="00453898" w:rsidP="00453898">
      <w:pPr>
        <w:rPr>
          <w:rFonts w:asciiTheme="minorHAnsi" w:hAnsiTheme="minorHAnsi"/>
          <w:sz w:val="24"/>
        </w:rPr>
      </w:pPr>
    </w:p>
    <w:p w14:paraId="00C6EE2A" w14:textId="77777777" w:rsidR="00453898" w:rsidRDefault="00453898" w:rsidP="00453898">
      <w:pPr>
        <w:rPr>
          <w:rFonts w:asciiTheme="minorHAnsi" w:hAnsiTheme="minorHAnsi"/>
          <w:sz w:val="24"/>
        </w:rPr>
      </w:pPr>
    </w:p>
    <w:p w14:paraId="679ACA03" w14:textId="77777777" w:rsidR="00453898" w:rsidRDefault="006F0170" w:rsidP="00453898">
      <w:pPr>
        <w:rPr>
          <w:rFonts w:asciiTheme="minorHAnsi" w:hAnsiTheme="minorHAnsi"/>
          <w:sz w:val="24"/>
        </w:rPr>
      </w:pPr>
      <w:hyperlink r:id="rId19" w:history="1">
        <w:r w:rsidR="00453898" w:rsidRPr="00BD0603">
          <w:rPr>
            <w:rStyle w:val="Hyperlink"/>
            <w:rFonts w:asciiTheme="minorHAnsi" w:hAnsiTheme="minorHAnsi"/>
          </w:rPr>
          <w:t>Children’s mental health services 2022-23</w:t>
        </w:r>
      </w:hyperlink>
    </w:p>
    <w:p w14:paraId="3844D30C" w14:textId="77777777" w:rsidR="00453898" w:rsidRDefault="00453898" w:rsidP="00453898">
      <w:pPr>
        <w:rPr>
          <w:rFonts w:asciiTheme="minorHAnsi" w:hAnsiTheme="minorHAnsi"/>
          <w:sz w:val="24"/>
        </w:rPr>
      </w:pPr>
      <w:r>
        <w:rPr>
          <w:rFonts w:asciiTheme="minorHAnsi" w:hAnsiTheme="minorHAnsi"/>
          <w:sz w:val="24"/>
        </w:rPr>
        <w:t>Children’s Commissioner, 14 March 2024</w:t>
      </w:r>
    </w:p>
    <w:p w14:paraId="436133CC" w14:textId="77777777" w:rsidR="00453898" w:rsidRPr="002D32A2" w:rsidRDefault="00453898" w:rsidP="00453898">
      <w:pPr>
        <w:rPr>
          <w:rFonts w:asciiTheme="minorHAnsi" w:hAnsiTheme="minorHAnsi"/>
          <w:sz w:val="24"/>
        </w:rPr>
      </w:pPr>
      <w:r w:rsidRPr="002D32A2">
        <w:rPr>
          <w:rFonts w:asciiTheme="minorHAnsi" w:hAnsiTheme="minorHAnsi"/>
          <w:sz w:val="24"/>
        </w:rPr>
        <w:t>Annual report which highlights persistently high levels of poor mental health in children. Children are still waiting far too long to access the help they need – with over 270,000 children still waiting for support, and in the last year nearly 40,000 children experiencing a wait of over 2 years.</w:t>
      </w:r>
    </w:p>
    <w:p w14:paraId="030CFB0B" w14:textId="77777777" w:rsidR="00453898" w:rsidRDefault="00453898" w:rsidP="00453898">
      <w:pPr>
        <w:rPr>
          <w:rFonts w:asciiTheme="minorHAnsi" w:hAnsiTheme="minorHAnsi"/>
          <w:sz w:val="24"/>
        </w:rPr>
      </w:pPr>
    </w:p>
    <w:p w14:paraId="240797FC" w14:textId="77777777" w:rsidR="00453898" w:rsidRPr="00502866" w:rsidRDefault="00453898" w:rsidP="00453898">
      <w:pPr>
        <w:rPr>
          <w:rStyle w:val="Hyperlink"/>
          <w:rFonts w:asciiTheme="minorHAnsi" w:hAnsiTheme="minorHAnsi"/>
        </w:rPr>
      </w:pPr>
      <w:r>
        <w:rPr>
          <w:rFonts w:asciiTheme="minorHAnsi" w:hAnsiTheme="minorHAnsi"/>
          <w:b/>
          <w:sz w:val="24"/>
        </w:rPr>
        <w:fldChar w:fldCharType="begin"/>
      </w:r>
      <w:r>
        <w:rPr>
          <w:rFonts w:asciiTheme="minorHAnsi" w:hAnsiTheme="minorHAnsi"/>
          <w:b/>
          <w:sz w:val="24"/>
        </w:rPr>
        <w:instrText>HYPERLINK "https://www.childrenscommissioner.gov.uk/resource/huge-regional-variation-in-support-from-childrens-social-services-for-some-of-englands-most-vulnerable-children-new-report-shows/"</w:instrText>
      </w:r>
      <w:r>
        <w:rPr>
          <w:rFonts w:asciiTheme="minorHAnsi" w:hAnsiTheme="minorHAnsi"/>
          <w:b/>
          <w:sz w:val="24"/>
        </w:rPr>
        <w:fldChar w:fldCharType="separate"/>
      </w:r>
      <w:r w:rsidRPr="00502866">
        <w:rPr>
          <w:rStyle w:val="Hyperlink"/>
          <w:rFonts w:asciiTheme="minorHAnsi" w:hAnsiTheme="minorHAnsi"/>
        </w:rPr>
        <w:t>Children on child in need plans</w:t>
      </w:r>
    </w:p>
    <w:p w14:paraId="525E60DC" w14:textId="77777777" w:rsidR="00453898" w:rsidRDefault="00453898" w:rsidP="00453898">
      <w:pPr>
        <w:rPr>
          <w:rFonts w:asciiTheme="minorHAnsi" w:hAnsiTheme="minorHAnsi"/>
          <w:sz w:val="24"/>
        </w:rPr>
      </w:pPr>
      <w:r>
        <w:rPr>
          <w:rFonts w:asciiTheme="minorHAnsi" w:hAnsiTheme="minorHAnsi"/>
          <w:b/>
          <w:sz w:val="24"/>
        </w:rPr>
        <w:fldChar w:fldCharType="end"/>
      </w:r>
      <w:r>
        <w:rPr>
          <w:rFonts w:asciiTheme="minorHAnsi" w:hAnsiTheme="minorHAnsi"/>
          <w:sz w:val="24"/>
        </w:rPr>
        <w:t>Children’s Commissioner, March 2024</w:t>
      </w:r>
    </w:p>
    <w:p w14:paraId="09B6BF40" w14:textId="10BADE83" w:rsidR="00453898" w:rsidRPr="00AC140E" w:rsidRDefault="00453898" w:rsidP="00453898">
      <w:pPr>
        <w:rPr>
          <w:rFonts w:asciiTheme="minorHAnsi" w:hAnsiTheme="minorHAnsi"/>
          <w:sz w:val="24"/>
        </w:rPr>
      </w:pPr>
      <w:r>
        <w:rPr>
          <w:rFonts w:asciiTheme="minorHAnsi" w:hAnsiTheme="minorHAnsi"/>
          <w:sz w:val="24"/>
        </w:rPr>
        <w:t>R</w:t>
      </w:r>
      <w:r w:rsidRPr="00AC140E">
        <w:rPr>
          <w:rFonts w:asciiTheme="minorHAnsi" w:hAnsiTheme="minorHAnsi"/>
          <w:sz w:val="24"/>
        </w:rPr>
        <w:t>esearch found notable variations between what happens to different groups of children and</w:t>
      </w:r>
      <w:r>
        <w:rPr>
          <w:rFonts w:asciiTheme="minorHAnsi" w:hAnsiTheme="minorHAnsi"/>
          <w:sz w:val="24"/>
        </w:rPr>
        <w:t xml:space="preserve"> </w:t>
      </w:r>
      <w:r w:rsidRPr="00AC140E">
        <w:rPr>
          <w:rFonts w:asciiTheme="minorHAnsi" w:hAnsiTheme="minorHAnsi"/>
          <w:sz w:val="24"/>
        </w:rPr>
        <w:t>between different local authorities, when it comes to children on child in need plans</w:t>
      </w:r>
      <w:r>
        <w:rPr>
          <w:rFonts w:asciiTheme="minorHAnsi" w:hAnsiTheme="minorHAnsi"/>
          <w:sz w:val="24"/>
        </w:rPr>
        <w:t xml:space="preserve">. The report includes proposals </w:t>
      </w:r>
      <w:r w:rsidRPr="001F5C9C">
        <w:rPr>
          <w:rFonts w:asciiTheme="minorHAnsi" w:hAnsiTheme="minorHAnsi"/>
          <w:sz w:val="24"/>
        </w:rPr>
        <w:t>to improve the consistency of</w:t>
      </w:r>
      <w:r>
        <w:rPr>
          <w:rFonts w:asciiTheme="minorHAnsi" w:hAnsiTheme="minorHAnsi"/>
          <w:sz w:val="24"/>
        </w:rPr>
        <w:t xml:space="preserve"> </w:t>
      </w:r>
      <w:r w:rsidRPr="001F5C9C">
        <w:rPr>
          <w:rFonts w:asciiTheme="minorHAnsi" w:hAnsiTheme="minorHAnsi"/>
          <w:sz w:val="24"/>
        </w:rPr>
        <w:t>support for children and</w:t>
      </w:r>
      <w:r>
        <w:rPr>
          <w:rFonts w:asciiTheme="minorHAnsi" w:hAnsiTheme="minorHAnsi"/>
          <w:sz w:val="24"/>
        </w:rPr>
        <w:t xml:space="preserve"> </w:t>
      </w:r>
      <w:r w:rsidRPr="001F5C9C">
        <w:rPr>
          <w:rFonts w:asciiTheme="minorHAnsi" w:hAnsiTheme="minorHAnsi"/>
          <w:sz w:val="24"/>
        </w:rPr>
        <w:t>families in need of support through section 17</w:t>
      </w:r>
      <w:r w:rsidR="00F6177D">
        <w:rPr>
          <w:rFonts w:asciiTheme="minorHAnsi" w:hAnsiTheme="minorHAnsi"/>
          <w:sz w:val="24"/>
        </w:rPr>
        <w:t>.</w:t>
      </w:r>
    </w:p>
    <w:p w14:paraId="2F53AE21" w14:textId="77777777" w:rsidR="00C51035" w:rsidRPr="002328E6" w:rsidRDefault="006F0170" w:rsidP="0066124C">
      <w:pPr>
        <w:rPr>
          <w:rFonts w:ascii="Verdana" w:hAnsi="Verdana"/>
          <w:b/>
          <w:color w:val="C00000"/>
          <w:szCs w:val="23"/>
        </w:rPr>
      </w:pPr>
      <w:r>
        <w:rPr>
          <w:rFonts w:ascii="Verdana" w:hAnsi="Verdana"/>
          <w:szCs w:val="23"/>
        </w:rPr>
        <w:pict w14:anchorId="5C15F48C">
          <v:rect id="_x0000_i1027" style="width:453.5pt;height:1.5pt" o:hrstd="t" o:hrnoshade="t" o:hr="t" fillcolor="#943634 [2405]" stroked="f"/>
        </w:pict>
      </w:r>
    </w:p>
    <w:p w14:paraId="384BF1DE" w14:textId="77777777" w:rsidR="00C51035" w:rsidRPr="002328E6" w:rsidRDefault="00C51035" w:rsidP="0066124C">
      <w:pPr>
        <w:rPr>
          <w:rFonts w:ascii="Verdana" w:hAnsi="Verdana"/>
          <w:b/>
          <w:color w:val="C00000"/>
          <w:sz w:val="26"/>
          <w:szCs w:val="26"/>
        </w:rPr>
      </w:pPr>
      <w:r w:rsidRPr="002328E6">
        <w:rPr>
          <w:rFonts w:ascii="Verdana" w:hAnsi="Verdana"/>
          <w:b/>
          <w:color w:val="943634" w:themeColor="accent2" w:themeShade="BF"/>
          <w:sz w:val="26"/>
          <w:szCs w:val="26"/>
        </w:rPr>
        <w:t xml:space="preserve">Recently Published Research </w:t>
      </w:r>
    </w:p>
    <w:p w14:paraId="548AAF3C" w14:textId="77777777" w:rsidR="002C3BB0" w:rsidRPr="009178C9" w:rsidRDefault="002C3BB0" w:rsidP="0066124C">
      <w:pPr>
        <w:rPr>
          <w:rStyle w:val="Hyperlink"/>
          <w:rFonts w:asciiTheme="minorHAnsi" w:eastAsiaTheme="minorHAnsi" w:hAnsiTheme="minorHAnsi"/>
          <w:color w:val="0070C0"/>
          <w:sz w:val="16"/>
          <w:szCs w:val="16"/>
        </w:rPr>
      </w:pPr>
    </w:p>
    <w:p w14:paraId="6771659D" w14:textId="77777777" w:rsidR="00603B8A" w:rsidRPr="0066124C" w:rsidRDefault="00603B8A" w:rsidP="0066124C">
      <w:pPr>
        <w:rPr>
          <w:rFonts w:asciiTheme="minorHAnsi" w:hAnsiTheme="minorHAnsi"/>
          <w:i/>
          <w:sz w:val="18"/>
          <w:szCs w:val="18"/>
        </w:rPr>
      </w:pPr>
      <w:r w:rsidRPr="0066124C">
        <w:rPr>
          <w:rFonts w:asciiTheme="minorHAnsi" w:hAnsiTheme="minorHAnsi"/>
          <w:i/>
          <w:sz w:val="18"/>
          <w:szCs w:val="18"/>
        </w:rPr>
        <w:t>This section provides a brief summary of some recently published research. Whilst we try to ensure that the papers included are selected from reliable sources, the contents have not been reviewed. Professional judgement should be exercised when appraising this material and local and national guidance followed where appropriate.</w:t>
      </w:r>
    </w:p>
    <w:p w14:paraId="5455CD09" w14:textId="77777777" w:rsidR="00453898" w:rsidRDefault="00453898" w:rsidP="00453898"/>
    <w:p w14:paraId="50A59019" w14:textId="77777777" w:rsidR="00453898" w:rsidRDefault="006F0170" w:rsidP="00453898">
      <w:pPr>
        <w:rPr>
          <w:rFonts w:asciiTheme="minorHAnsi" w:hAnsiTheme="minorHAnsi"/>
          <w:sz w:val="24"/>
        </w:rPr>
      </w:pPr>
      <w:hyperlink r:id="rId20" w:history="1">
        <w:r w:rsidR="00453898" w:rsidRPr="00707503">
          <w:rPr>
            <w:rStyle w:val="Hyperlink"/>
            <w:rFonts w:asciiTheme="minorHAnsi" w:hAnsiTheme="minorHAnsi"/>
          </w:rPr>
          <w:t>Transitions from child and adolescent to adult mental health services for eating disorders: an in-depth systematic review and development of a transition framework</w:t>
        </w:r>
      </w:hyperlink>
    </w:p>
    <w:p w14:paraId="7A95EF96" w14:textId="77777777" w:rsidR="00453898" w:rsidRDefault="00453898" w:rsidP="00453898">
      <w:pPr>
        <w:rPr>
          <w:rFonts w:asciiTheme="minorHAnsi" w:hAnsiTheme="minorHAnsi"/>
          <w:sz w:val="24"/>
        </w:rPr>
      </w:pPr>
      <w:r>
        <w:rPr>
          <w:rFonts w:asciiTheme="minorHAnsi" w:hAnsiTheme="minorHAnsi"/>
          <w:sz w:val="24"/>
        </w:rPr>
        <w:t xml:space="preserve">Journal of Eating Disorders, March 2024 </w:t>
      </w:r>
      <w:r w:rsidRPr="00490D91">
        <w:rPr>
          <w:rFonts w:asciiTheme="minorHAnsi" w:eastAsia="Calibri" w:hAnsiTheme="minorHAnsi"/>
          <w:i/>
          <w:iCs/>
          <w:color w:val="943634" w:themeColor="accent2" w:themeShade="BF"/>
          <w:sz w:val="24"/>
        </w:rPr>
        <w:t>Open Access</w:t>
      </w:r>
    </w:p>
    <w:p w14:paraId="65154BE5" w14:textId="77777777" w:rsidR="00453898" w:rsidRDefault="00453898" w:rsidP="00453898">
      <w:pPr>
        <w:rPr>
          <w:rFonts w:asciiTheme="minorHAnsi" w:hAnsiTheme="minorHAnsi"/>
          <w:sz w:val="24"/>
        </w:rPr>
      </w:pPr>
      <w:r>
        <w:rPr>
          <w:rFonts w:asciiTheme="minorHAnsi" w:hAnsiTheme="minorHAnsi"/>
          <w:sz w:val="24"/>
        </w:rPr>
        <w:t>S</w:t>
      </w:r>
      <w:r w:rsidRPr="00707503">
        <w:rPr>
          <w:rFonts w:asciiTheme="minorHAnsi" w:hAnsiTheme="minorHAnsi"/>
          <w:sz w:val="24"/>
        </w:rPr>
        <w:t>ynthesi</w:t>
      </w:r>
      <w:r>
        <w:rPr>
          <w:rFonts w:asciiTheme="minorHAnsi" w:hAnsiTheme="minorHAnsi"/>
          <w:sz w:val="24"/>
        </w:rPr>
        <w:t>ses</w:t>
      </w:r>
      <w:r w:rsidRPr="00707503">
        <w:rPr>
          <w:rFonts w:asciiTheme="minorHAnsi" w:hAnsiTheme="minorHAnsi"/>
          <w:sz w:val="24"/>
        </w:rPr>
        <w:t xml:space="preserve"> evidence on transitions from CAMHS to AMHS for young people with </w:t>
      </w:r>
      <w:r>
        <w:rPr>
          <w:rFonts w:asciiTheme="minorHAnsi" w:hAnsiTheme="minorHAnsi"/>
          <w:sz w:val="24"/>
        </w:rPr>
        <w:t xml:space="preserve">eating disorders. </w:t>
      </w:r>
      <w:r w:rsidRPr="00707503">
        <w:rPr>
          <w:rFonts w:asciiTheme="minorHAnsi" w:hAnsiTheme="minorHAnsi"/>
          <w:sz w:val="24"/>
        </w:rPr>
        <w:t>Findings informed the development of five transition strategies designed to facilitate effective transfers across ED care: Timely talks, Readiness, Inclusion, Preparation, and Synergy (TRIPS).</w:t>
      </w:r>
    </w:p>
    <w:p w14:paraId="68EFBFFF" w14:textId="77777777" w:rsidR="00453898" w:rsidRDefault="00453898" w:rsidP="00453898"/>
    <w:p w14:paraId="3CDA4089" w14:textId="1D6FE6A3" w:rsidR="00453898" w:rsidRDefault="006F0170" w:rsidP="00453898">
      <w:pPr>
        <w:rPr>
          <w:rFonts w:asciiTheme="minorHAnsi" w:hAnsiTheme="minorHAnsi"/>
          <w:sz w:val="24"/>
        </w:rPr>
      </w:pPr>
      <w:hyperlink r:id="rId21" w:history="1">
        <w:r w:rsidR="00453898" w:rsidRPr="00707503">
          <w:rPr>
            <w:rStyle w:val="Hyperlink"/>
            <w:rFonts w:asciiTheme="minorHAnsi" w:hAnsiTheme="minorHAnsi"/>
          </w:rPr>
          <w:t>Illness duration and treatment outcome of intensive cognitive-behavioral therapy in adolescents with anorexia nervosa</w:t>
        </w:r>
      </w:hyperlink>
    </w:p>
    <w:p w14:paraId="1BEAABF4" w14:textId="77777777" w:rsidR="00453898" w:rsidRPr="004B7AE9" w:rsidRDefault="00453898" w:rsidP="00453898">
      <w:pPr>
        <w:pStyle w:val="NormalWeb"/>
        <w:spacing w:before="0" w:beforeAutospacing="0" w:after="0" w:afterAutospacing="0"/>
        <w:rPr>
          <w:rFonts w:asciiTheme="minorHAnsi" w:eastAsia="Calibri" w:hAnsiTheme="minorHAnsi"/>
          <w:i/>
          <w:color w:val="943634" w:themeColor="accent2" w:themeShade="BF"/>
          <w:sz w:val="24"/>
        </w:rPr>
      </w:pPr>
      <w:bookmarkStart w:id="1" w:name="_Hlk163815725"/>
      <w:r>
        <w:rPr>
          <w:rFonts w:asciiTheme="minorHAnsi" w:hAnsiTheme="minorHAnsi"/>
          <w:sz w:val="24"/>
        </w:rPr>
        <w:t xml:space="preserve">International Journal of Eating Disorders, March 2024   </w:t>
      </w:r>
      <w:r w:rsidRPr="004B7AE9">
        <w:rPr>
          <w:rFonts w:asciiTheme="minorHAnsi" w:eastAsia="Calibri" w:hAnsiTheme="minorHAnsi"/>
          <w:i/>
          <w:color w:val="943634" w:themeColor="accent2" w:themeShade="BF"/>
          <w:sz w:val="24"/>
        </w:rPr>
        <w:t>Access with your OpenAthens account</w:t>
      </w:r>
    </w:p>
    <w:bookmarkEnd w:id="1"/>
    <w:p w14:paraId="14D35D80" w14:textId="77777777" w:rsidR="00453898" w:rsidRDefault="00453898" w:rsidP="00453898">
      <w:pPr>
        <w:rPr>
          <w:rFonts w:asciiTheme="minorHAnsi" w:hAnsiTheme="minorHAnsi"/>
          <w:sz w:val="24"/>
        </w:rPr>
      </w:pPr>
      <w:r>
        <w:rPr>
          <w:rFonts w:asciiTheme="minorHAnsi" w:hAnsiTheme="minorHAnsi"/>
          <w:sz w:val="24"/>
        </w:rPr>
        <w:t>F</w:t>
      </w:r>
      <w:r w:rsidRPr="00707503">
        <w:rPr>
          <w:rFonts w:asciiTheme="minorHAnsi" w:hAnsiTheme="minorHAnsi"/>
          <w:sz w:val="24"/>
        </w:rPr>
        <w:t>indings suggest that intensive CBT-E appears to be an effective treatment for severely ill adolescent patients with anorexia nervosa, regardless of whether the duration of illness is shorter or longer than 3 years.</w:t>
      </w:r>
    </w:p>
    <w:p w14:paraId="0BB6B146" w14:textId="77777777" w:rsidR="00453898" w:rsidRDefault="00453898" w:rsidP="00453898">
      <w:pPr>
        <w:rPr>
          <w:rFonts w:asciiTheme="minorHAnsi" w:hAnsiTheme="minorHAnsi"/>
          <w:sz w:val="24"/>
        </w:rPr>
      </w:pPr>
    </w:p>
    <w:p w14:paraId="594618D5" w14:textId="77777777" w:rsidR="00453898" w:rsidRPr="00401422" w:rsidRDefault="006F0170" w:rsidP="00453898">
      <w:pPr>
        <w:rPr>
          <w:sz w:val="24"/>
        </w:rPr>
      </w:pPr>
      <w:hyperlink r:id="rId22" w:history="1">
        <w:r w:rsidR="00453898" w:rsidRPr="00401422">
          <w:rPr>
            <w:rStyle w:val="Hyperlink"/>
            <w:rFonts w:asciiTheme="minorHAnsi" w:hAnsiTheme="minorHAnsi"/>
          </w:rPr>
          <w:t>Autism intervention meta-analysis of early childhood studies (Project AIM): updated systematic review and secondary analysis</w:t>
        </w:r>
      </w:hyperlink>
    </w:p>
    <w:p w14:paraId="71339AD0" w14:textId="77777777" w:rsidR="00453898" w:rsidRPr="00401422" w:rsidRDefault="00453898" w:rsidP="00453898">
      <w:pPr>
        <w:rPr>
          <w:i/>
          <w:iCs/>
          <w:sz w:val="24"/>
        </w:rPr>
      </w:pPr>
      <w:r w:rsidRPr="00401422">
        <w:rPr>
          <w:i/>
          <w:iCs/>
          <w:sz w:val="24"/>
        </w:rPr>
        <w:t xml:space="preserve">BMJ, November 2023 </w:t>
      </w:r>
      <w:r w:rsidRPr="00401422">
        <w:rPr>
          <w:i/>
          <w:iCs/>
          <w:color w:val="943634" w:themeColor="accent2" w:themeShade="BF"/>
          <w:sz w:val="24"/>
        </w:rPr>
        <w:t>Open access</w:t>
      </w:r>
    </w:p>
    <w:p w14:paraId="63C70BEE" w14:textId="77777777" w:rsidR="00453898" w:rsidRPr="00401422" w:rsidRDefault="00453898" w:rsidP="00453898">
      <w:pPr>
        <w:rPr>
          <w:sz w:val="24"/>
        </w:rPr>
      </w:pPr>
      <w:r w:rsidRPr="00401422">
        <w:rPr>
          <w:sz w:val="24"/>
        </w:rPr>
        <w:t>Summarizes the breadth and quality of evidence supporting commonly recommended early childhood autism interventions and their estimated effects on developmental outcomes.</w:t>
      </w:r>
    </w:p>
    <w:p w14:paraId="662198BA" w14:textId="77777777" w:rsidR="00453898" w:rsidRDefault="00453898" w:rsidP="00453898">
      <w:pPr>
        <w:rPr>
          <w:rFonts w:asciiTheme="minorHAnsi" w:hAnsiTheme="minorHAnsi"/>
          <w:sz w:val="24"/>
        </w:rPr>
      </w:pPr>
    </w:p>
    <w:p w14:paraId="06E148FD" w14:textId="77777777" w:rsidR="00F6177D" w:rsidRDefault="006F0170" w:rsidP="00F6177D">
      <w:pPr>
        <w:rPr>
          <w:bCs/>
          <w:sz w:val="24"/>
        </w:rPr>
      </w:pPr>
      <w:hyperlink r:id="rId23" w:history="1">
        <w:r w:rsidR="00F6177D" w:rsidRPr="004E6610">
          <w:rPr>
            <w:rStyle w:val="Hyperlink"/>
            <w:rFonts w:asciiTheme="minorHAnsi" w:hAnsiTheme="minorHAnsi"/>
            <w:bCs/>
          </w:rPr>
          <w:t>A systematic review of acquisition and mastery of skills taught using the Picture Exchange Communication System</w:t>
        </w:r>
      </w:hyperlink>
    </w:p>
    <w:p w14:paraId="0BB9D4C0" w14:textId="77777777" w:rsidR="00F6177D" w:rsidRPr="00401422" w:rsidRDefault="00F6177D" w:rsidP="00F6177D">
      <w:pPr>
        <w:rPr>
          <w:rFonts w:eastAsia="Calibri"/>
          <w:i/>
          <w:color w:val="4F81BD" w:themeColor="accent1"/>
          <w:sz w:val="24"/>
          <w:u w:val="single"/>
          <w:lang w:val="en"/>
        </w:rPr>
      </w:pPr>
      <w:r>
        <w:rPr>
          <w:bCs/>
          <w:sz w:val="24"/>
        </w:rPr>
        <w:t xml:space="preserve">Augmentative and Alternative Communication, February 2024 </w:t>
      </w:r>
      <w:r w:rsidRPr="00401422">
        <w:rPr>
          <w:rFonts w:eastAsia="Calibri"/>
          <w:i/>
          <w:color w:val="943634" w:themeColor="accent2" w:themeShade="BF"/>
          <w:sz w:val="24"/>
          <w:lang w:val="en"/>
        </w:rPr>
        <w:t xml:space="preserve">Request a copy from the </w:t>
      </w:r>
      <w:hyperlink r:id="rId24" w:history="1">
        <w:r w:rsidRPr="00401422">
          <w:rPr>
            <w:rFonts w:eastAsia="Calibri"/>
            <w:i/>
            <w:color w:val="4F81BD" w:themeColor="accent1"/>
            <w:sz w:val="24"/>
            <w:u w:val="single"/>
            <w:lang w:val="en"/>
          </w:rPr>
          <w:t>library</w:t>
        </w:r>
      </w:hyperlink>
    </w:p>
    <w:p w14:paraId="73237E1F" w14:textId="77777777" w:rsidR="00F6177D" w:rsidRDefault="00F6177D" w:rsidP="00F6177D">
      <w:pPr>
        <w:rPr>
          <w:bCs/>
          <w:sz w:val="24"/>
        </w:rPr>
      </w:pPr>
      <w:r>
        <w:rPr>
          <w:bCs/>
          <w:sz w:val="24"/>
        </w:rPr>
        <w:t>A review of</w:t>
      </w:r>
      <w:r w:rsidRPr="00291690">
        <w:rPr>
          <w:bCs/>
          <w:sz w:val="24"/>
        </w:rPr>
        <w:t xml:space="preserve"> published and unpublished single-case </w:t>
      </w:r>
      <w:r>
        <w:rPr>
          <w:bCs/>
          <w:sz w:val="24"/>
        </w:rPr>
        <w:t>Picture Exchange Communications System</w:t>
      </w:r>
      <w:r w:rsidRPr="00291690">
        <w:rPr>
          <w:bCs/>
          <w:sz w:val="24"/>
        </w:rPr>
        <w:t xml:space="preserve"> studies </w:t>
      </w:r>
      <w:r>
        <w:rPr>
          <w:bCs/>
          <w:sz w:val="24"/>
        </w:rPr>
        <w:t>looking at</w:t>
      </w:r>
      <w:r w:rsidRPr="00291690">
        <w:rPr>
          <w:bCs/>
          <w:sz w:val="24"/>
        </w:rPr>
        <w:t xml:space="preserve"> the percentage of participants mastering PECS phases, how long it took (in trials to mastery), and what constituted mastery of PECS phases.</w:t>
      </w:r>
    </w:p>
    <w:p w14:paraId="6637D488" w14:textId="77777777" w:rsidR="00F6177D" w:rsidRDefault="00F6177D" w:rsidP="00453898">
      <w:pPr>
        <w:rPr>
          <w:rFonts w:asciiTheme="minorHAnsi" w:hAnsiTheme="minorHAnsi"/>
          <w:sz w:val="24"/>
        </w:rPr>
      </w:pPr>
    </w:p>
    <w:p w14:paraId="31ED0DA9" w14:textId="77777777" w:rsidR="00453898" w:rsidRPr="00401422" w:rsidRDefault="006F0170" w:rsidP="00453898">
      <w:pPr>
        <w:rPr>
          <w:sz w:val="24"/>
        </w:rPr>
      </w:pPr>
      <w:hyperlink r:id="rId25" w:history="1">
        <w:r w:rsidR="00453898" w:rsidRPr="00401422">
          <w:rPr>
            <w:rStyle w:val="Hyperlink"/>
            <w:rFonts w:asciiTheme="minorHAnsi" w:hAnsiTheme="minorHAnsi"/>
          </w:rPr>
          <w:t>Therapeutic games to reduce anxiety and depression in young people: A systematic review and exploratory meta-analysis of their use and effectiveness</w:t>
        </w:r>
      </w:hyperlink>
    </w:p>
    <w:p w14:paraId="6E31CA0F" w14:textId="77777777" w:rsidR="00453898" w:rsidRPr="00401422" w:rsidRDefault="00453898" w:rsidP="00453898">
      <w:pPr>
        <w:rPr>
          <w:i/>
          <w:iCs/>
          <w:sz w:val="24"/>
        </w:rPr>
      </w:pPr>
      <w:r w:rsidRPr="00401422">
        <w:rPr>
          <w:i/>
          <w:iCs/>
          <w:sz w:val="24"/>
        </w:rPr>
        <w:t xml:space="preserve">Clinical Psychology and Psychotherapy, November 2023 </w:t>
      </w:r>
      <w:r w:rsidRPr="00401422">
        <w:rPr>
          <w:i/>
          <w:iCs/>
          <w:color w:val="943634" w:themeColor="accent2" w:themeShade="BF"/>
          <w:sz w:val="24"/>
        </w:rPr>
        <w:t>Open access</w:t>
      </w:r>
    </w:p>
    <w:p w14:paraId="07218E19" w14:textId="77777777" w:rsidR="00453898" w:rsidRPr="00401422" w:rsidRDefault="00453898" w:rsidP="00453898">
      <w:pPr>
        <w:rPr>
          <w:sz w:val="24"/>
        </w:rPr>
      </w:pPr>
      <w:r w:rsidRPr="00401422">
        <w:rPr>
          <w:sz w:val="24"/>
        </w:rPr>
        <w:t>Findings reveal promising effects for therapeutic games for mental health, but replications are needed, alongside the addressing of methodological and procedural concerns.</w:t>
      </w:r>
    </w:p>
    <w:p w14:paraId="2D55173F" w14:textId="77777777" w:rsidR="00453898" w:rsidRDefault="00453898" w:rsidP="00453898">
      <w:pPr>
        <w:rPr>
          <w:rFonts w:asciiTheme="minorHAnsi" w:hAnsiTheme="minorHAnsi"/>
          <w:sz w:val="24"/>
        </w:rPr>
      </w:pPr>
    </w:p>
    <w:p w14:paraId="55DB1F21" w14:textId="77777777" w:rsidR="00453898" w:rsidRPr="00401422" w:rsidRDefault="006F0170" w:rsidP="00453898">
      <w:pPr>
        <w:rPr>
          <w:sz w:val="24"/>
        </w:rPr>
      </w:pPr>
      <w:hyperlink r:id="rId26" w:history="1">
        <w:r w:rsidR="00453898" w:rsidRPr="00401422">
          <w:rPr>
            <w:rStyle w:val="Hyperlink"/>
            <w:rFonts w:asciiTheme="minorHAnsi" w:hAnsiTheme="minorHAnsi"/>
          </w:rPr>
          <w:t>Nonsuicidal self injury among young adults and adolescents: Historical, cultural and clinical understandings</w:t>
        </w:r>
      </w:hyperlink>
    </w:p>
    <w:p w14:paraId="52460C5B" w14:textId="77777777" w:rsidR="00453898" w:rsidRPr="00401422" w:rsidRDefault="00453898" w:rsidP="00453898">
      <w:pPr>
        <w:rPr>
          <w:i/>
          <w:iCs/>
          <w:sz w:val="24"/>
        </w:rPr>
      </w:pPr>
      <w:r w:rsidRPr="00401422">
        <w:rPr>
          <w:i/>
          <w:iCs/>
          <w:sz w:val="24"/>
        </w:rPr>
        <w:t xml:space="preserve">Social Work in Mental Health, October 2023 </w:t>
      </w:r>
      <w:r w:rsidRPr="00401422">
        <w:rPr>
          <w:i/>
          <w:iCs/>
          <w:color w:val="943634" w:themeColor="accent2" w:themeShade="BF"/>
          <w:sz w:val="24"/>
        </w:rPr>
        <w:t>Open Access</w:t>
      </w:r>
    </w:p>
    <w:p w14:paraId="6454D0F4" w14:textId="77777777" w:rsidR="00453898" w:rsidRPr="00401422" w:rsidRDefault="00453898" w:rsidP="00453898">
      <w:pPr>
        <w:rPr>
          <w:bCs/>
          <w:sz w:val="24"/>
        </w:rPr>
      </w:pPr>
      <w:r w:rsidRPr="00401422">
        <w:rPr>
          <w:bCs/>
          <w:sz w:val="24"/>
        </w:rPr>
        <w:t>Consists of six sections that describe the terminology associated with NSSI; its general prevalence, measurement, and variability (age, race, and gender); its relationship with other psychiatric illness; and its diagnosis and treatment.</w:t>
      </w:r>
    </w:p>
    <w:p w14:paraId="24E10EF0" w14:textId="77777777" w:rsidR="00453898" w:rsidRDefault="00453898" w:rsidP="00453898">
      <w:pPr>
        <w:rPr>
          <w:rFonts w:asciiTheme="minorHAnsi" w:hAnsiTheme="minorHAnsi"/>
          <w:sz w:val="24"/>
        </w:rPr>
      </w:pPr>
    </w:p>
    <w:bookmarkStart w:id="2" w:name="_Hlk146277406"/>
    <w:p w14:paraId="6906CF0C" w14:textId="77777777" w:rsidR="00453898" w:rsidRPr="000B1851" w:rsidRDefault="00453898" w:rsidP="00453898">
      <w:pPr>
        <w:rPr>
          <w:sz w:val="24"/>
        </w:rPr>
      </w:pPr>
      <w:r>
        <w:rPr>
          <w:sz w:val="24"/>
        </w:rPr>
        <w:fldChar w:fldCharType="begin"/>
      </w:r>
      <w:r>
        <w:rPr>
          <w:sz w:val="24"/>
        </w:rPr>
        <w:instrText>HYPERLINK "https://libkey.io/libraries/2605/articles/606437257/full-text-file?utm_source=nomad"</w:instrText>
      </w:r>
      <w:r>
        <w:rPr>
          <w:sz w:val="24"/>
        </w:rPr>
        <w:fldChar w:fldCharType="separate"/>
      </w:r>
      <w:r w:rsidRPr="00A87414">
        <w:rPr>
          <w:rStyle w:val="Hyperlink"/>
        </w:rPr>
        <w:t>Structural barriers to help-seeking in first-episode psychosis: A systematic review and thematic synthesis</w:t>
      </w:r>
      <w:r>
        <w:rPr>
          <w:sz w:val="24"/>
        </w:rPr>
        <w:fldChar w:fldCharType="end"/>
      </w:r>
    </w:p>
    <w:bookmarkEnd w:id="2"/>
    <w:p w14:paraId="4541F299" w14:textId="77777777" w:rsidR="00453898" w:rsidRPr="00A87414" w:rsidRDefault="00453898" w:rsidP="00453898">
      <w:pPr>
        <w:pStyle w:val="NormalWeb"/>
        <w:spacing w:before="0" w:beforeAutospacing="0" w:after="0" w:afterAutospacing="0"/>
        <w:rPr>
          <w:rFonts w:asciiTheme="minorHAnsi" w:eastAsia="Calibri" w:hAnsiTheme="minorHAnsi"/>
          <w:i/>
          <w:iCs/>
          <w:color w:val="943634" w:themeColor="accent2" w:themeShade="BF"/>
          <w:sz w:val="24"/>
        </w:rPr>
      </w:pPr>
      <w:r w:rsidRPr="00A87414">
        <w:rPr>
          <w:rFonts w:asciiTheme="minorHAnsi" w:hAnsiTheme="minorHAnsi"/>
          <w:i/>
          <w:iCs/>
          <w:sz w:val="24"/>
        </w:rPr>
        <w:t xml:space="preserve">Early Intervention in Psychiatry, February 2024 </w:t>
      </w:r>
      <w:r w:rsidRPr="00A87414">
        <w:rPr>
          <w:rFonts w:asciiTheme="minorHAnsi" w:eastAsia="Calibri" w:hAnsiTheme="minorHAnsi"/>
          <w:i/>
          <w:iCs/>
          <w:color w:val="943634" w:themeColor="accent2" w:themeShade="BF"/>
          <w:sz w:val="24"/>
        </w:rPr>
        <w:t>Access with your OpenAthens account</w:t>
      </w:r>
    </w:p>
    <w:p w14:paraId="0E04BF5C" w14:textId="77777777" w:rsidR="00453898" w:rsidRDefault="00453898" w:rsidP="00453898">
      <w:pPr>
        <w:rPr>
          <w:rFonts w:asciiTheme="minorHAnsi" w:hAnsiTheme="minorHAnsi"/>
          <w:sz w:val="24"/>
        </w:rPr>
      </w:pPr>
      <w:r>
        <w:rPr>
          <w:rFonts w:asciiTheme="minorHAnsi" w:hAnsiTheme="minorHAnsi"/>
          <w:sz w:val="24"/>
        </w:rPr>
        <w:t>T</w:t>
      </w:r>
      <w:r w:rsidRPr="00A87414">
        <w:rPr>
          <w:rFonts w:asciiTheme="minorHAnsi" w:hAnsiTheme="minorHAnsi"/>
          <w:sz w:val="24"/>
        </w:rPr>
        <w:t xml:space="preserve">his review, </w:t>
      </w:r>
      <w:r>
        <w:rPr>
          <w:rFonts w:asciiTheme="minorHAnsi" w:hAnsiTheme="minorHAnsi"/>
          <w:sz w:val="24"/>
        </w:rPr>
        <w:t>aims</w:t>
      </w:r>
      <w:r w:rsidRPr="00A87414">
        <w:rPr>
          <w:rFonts w:asciiTheme="minorHAnsi" w:hAnsiTheme="minorHAnsi"/>
          <w:sz w:val="24"/>
        </w:rPr>
        <w:t xml:space="preserve"> to understand the structural barriers that patients and caregivers face in help-seeking for first-episode psychosis, and the recommendations provided to address these.</w:t>
      </w:r>
    </w:p>
    <w:p w14:paraId="672DF5D9" w14:textId="77777777" w:rsidR="00453898" w:rsidRDefault="00453898" w:rsidP="00453898">
      <w:pPr>
        <w:rPr>
          <w:rFonts w:asciiTheme="minorHAnsi" w:hAnsiTheme="minorHAnsi"/>
          <w:sz w:val="24"/>
        </w:rPr>
      </w:pPr>
    </w:p>
    <w:p w14:paraId="693D8655" w14:textId="77777777" w:rsidR="00453898" w:rsidRDefault="006F0170" w:rsidP="00453898">
      <w:pPr>
        <w:rPr>
          <w:rFonts w:asciiTheme="minorHAnsi" w:hAnsiTheme="minorHAnsi"/>
          <w:sz w:val="24"/>
        </w:rPr>
      </w:pPr>
      <w:hyperlink r:id="rId27" w:history="1">
        <w:r w:rsidR="00453898" w:rsidRPr="00A87414">
          <w:rPr>
            <w:rStyle w:val="Hyperlink"/>
            <w:rFonts w:asciiTheme="minorHAnsi" w:hAnsiTheme="minorHAnsi"/>
          </w:rPr>
          <w:t>Evaluating outcomes following adolescent and youth mental health inpatient admissions: A systematic review</w:t>
        </w:r>
      </w:hyperlink>
    </w:p>
    <w:p w14:paraId="7857586C" w14:textId="77777777" w:rsidR="00453898" w:rsidRPr="00A87414" w:rsidRDefault="00453898" w:rsidP="00453898">
      <w:pPr>
        <w:pStyle w:val="NormalWeb"/>
        <w:spacing w:before="0" w:beforeAutospacing="0" w:after="0" w:afterAutospacing="0"/>
        <w:rPr>
          <w:rFonts w:asciiTheme="minorHAnsi" w:eastAsia="Calibri" w:hAnsiTheme="minorHAnsi"/>
          <w:i/>
          <w:iCs/>
          <w:color w:val="943634" w:themeColor="accent2" w:themeShade="BF"/>
          <w:sz w:val="24"/>
        </w:rPr>
      </w:pPr>
      <w:r w:rsidRPr="00A87414">
        <w:rPr>
          <w:rFonts w:asciiTheme="minorHAnsi" w:hAnsiTheme="minorHAnsi"/>
          <w:i/>
          <w:iCs/>
          <w:sz w:val="24"/>
        </w:rPr>
        <w:t xml:space="preserve">Early Intervention in Psychiatry, February 2024 </w:t>
      </w:r>
      <w:r w:rsidRPr="00490D91">
        <w:rPr>
          <w:rFonts w:asciiTheme="minorHAnsi" w:eastAsia="Calibri" w:hAnsiTheme="minorHAnsi"/>
          <w:i/>
          <w:iCs/>
          <w:color w:val="943634" w:themeColor="accent2" w:themeShade="BF"/>
          <w:sz w:val="24"/>
        </w:rPr>
        <w:t>Open Access</w:t>
      </w:r>
    </w:p>
    <w:p w14:paraId="49E81681" w14:textId="77777777" w:rsidR="00453898" w:rsidRDefault="00453898" w:rsidP="00453898">
      <w:pPr>
        <w:rPr>
          <w:rFonts w:asciiTheme="minorHAnsi" w:hAnsiTheme="minorHAnsi"/>
          <w:sz w:val="24"/>
        </w:rPr>
      </w:pPr>
      <w:r>
        <w:rPr>
          <w:rFonts w:asciiTheme="minorHAnsi" w:hAnsiTheme="minorHAnsi"/>
          <w:sz w:val="24"/>
        </w:rPr>
        <w:t>A</w:t>
      </w:r>
      <w:r w:rsidRPr="00A87414">
        <w:rPr>
          <w:rFonts w:asciiTheme="minorHAnsi" w:hAnsiTheme="minorHAnsi"/>
          <w:sz w:val="24"/>
        </w:rPr>
        <w:t>n update on the effectiveness of adolescent and youth mental health inpatient units in improving outcomes to inform the most efficacious use of psychiatric resources.</w:t>
      </w:r>
    </w:p>
    <w:p w14:paraId="67B422A9" w14:textId="77777777" w:rsidR="00453898" w:rsidRDefault="00453898" w:rsidP="00453898">
      <w:pPr>
        <w:rPr>
          <w:rFonts w:asciiTheme="minorHAnsi" w:hAnsiTheme="minorHAnsi"/>
          <w:sz w:val="24"/>
        </w:rPr>
      </w:pPr>
    </w:p>
    <w:p w14:paraId="04A29865" w14:textId="77777777" w:rsidR="00453898" w:rsidRDefault="006F0170" w:rsidP="00453898">
      <w:pPr>
        <w:rPr>
          <w:rFonts w:asciiTheme="minorHAnsi" w:hAnsiTheme="minorHAnsi"/>
          <w:sz w:val="24"/>
        </w:rPr>
      </w:pPr>
      <w:hyperlink r:id="rId28" w:history="1">
        <w:r w:rsidR="00453898" w:rsidRPr="00A87414">
          <w:rPr>
            <w:rStyle w:val="Hyperlink"/>
            <w:rFonts w:asciiTheme="minorHAnsi" w:hAnsiTheme="minorHAnsi"/>
          </w:rPr>
          <w:t>Suicide prevention: Introducing the Lothian Safekeeping Plan© for parents as a clinical innovation for use alongside safety plans for children and young people</w:t>
        </w:r>
      </w:hyperlink>
    </w:p>
    <w:p w14:paraId="6CBD1CDA" w14:textId="77777777" w:rsidR="00453898" w:rsidRPr="00A87414" w:rsidRDefault="00453898" w:rsidP="00453898">
      <w:pPr>
        <w:pStyle w:val="NormalWeb"/>
        <w:spacing w:before="0" w:beforeAutospacing="0" w:after="0" w:afterAutospacing="0"/>
        <w:rPr>
          <w:rFonts w:asciiTheme="minorHAnsi" w:eastAsia="Calibri" w:hAnsiTheme="minorHAnsi"/>
          <w:i/>
          <w:iCs/>
          <w:color w:val="943634" w:themeColor="accent2" w:themeShade="BF"/>
          <w:sz w:val="24"/>
        </w:rPr>
      </w:pPr>
      <w:r>
        <w:rPr>
          <w:rFonts w:asciiTheme="minorHAnsi" w:hAnsiTheme="minorHAnsi"/>
          <w:i/>
          <w:iCs/>
          <w:sz w:val="24"/>
        </w:rPr>
        <w:t>Journal of Child and Adolescent Psychiatric Nursing</w:t>
      </w:r>
      <w:r w:rsidRPr="00A87414">
        <w:rPr>
          <w:rFonts w:asciiTheme="minorHAnsi" w:hAnsiTheme="minorHAnsi"/>
          <w:i/>
          <w:iCs/>
          <w:sz w:val="24"/>
        </w:rPr>
        <w:t xml:space="preserve">, February 2024 </w:t>
      </w:r>
      <w:r w:rsidRPr="00490D91">
        <w:rPr>
          <w:rFonts w:asciiTheme="minorHAnsi" w:eastAsia="Calibri" w:hAnsiTheme="minorHAnsi"/>
          <w:i/>
          <w:iCs/>
          <w:color w:val="943634" w:themeColor="accent2" w:themeShade="BF"/>
          <w:sz w:val="24"/>
        </w:rPr>
        <w:t>Open Access</w:t>
      </w:r>
    </w:p>
    <w:p w14:paraId="2E08BFF2" w14:textId="7865C7D9" w:rsidR="00453898" w:rsidRDefault="00453898" w:rsidP="00453898">
      <w:pPr>
        <w:rPr>
          <w:rFonts w:asciiTheme="minorHAnsi" w:hAnsiTheme="minorHAnsi"/>
          <w:sz w:val="24"/>
        </w:rPr>
      </w:pPr>
      <w:r w:rsidRPr="00A87414">
        <w:rPr>
          <w:rFonts w:asciiTheme="minorHAnsi" w:hAnsiTheme="minorHAnsi"/>
          <w:sz w:val="24"/>
        </w:rPr>
        <w:t>The Lothian Safekeeping Plan is a specific suicide prevention plan for use by parents as an additional, complementary, and enhanced resource to the Lothian Safety Plan for young people.</w:t>
      </w:r>
    </w:p>
    <w:p w14:paraId="20B87E5C" w14:textId="77777777" w:rsidR="00453898" w:rsidRDefault="00453898" w:rsidP="00453898">
      <w:pPr>
        <w:rPr>
          <w:rFonts w:asciiTheme="minorHAnsi" w:hAnsiTheme="minorHAnsi"/>
          <w:sz w:val="24"/>
        </w:rPr>
      </w:pPr>
    </w:p>
    <w:p w14:paraId="60D441EC" w14:textId="77777777" w:rsidR="00453898" w:rsidRDefault="006F0170" w:rsidP="00453898">
      <w:pPr>
        <w:rPr>
          <w:rFonts w:asciiTheme="minorHAnsi" w:hAnsiTheme="minorHAnsi"/>
          <w:sz w:val="24"/>
        </w:rPr>
      </w:pPr>
      <w:hyperlink r:id="rId29" w:history="1">
        <w:r w:rsidR="00453898" w:rsidRPr="00A87414">
          <w:rPr>
            <w:rStyle w:val="Hyperlink"/>
            <w:rFonts w:asciiTheme="minorHAnsi" w:hAnsiTheme="minorHAnsi"/>
          </w:rPr>
          <w:t>Waiting-list interventions for children and young people using child and adolescent mental health services: a systematic review</w:t>
        </w:r>
      </w:hyperlink>
    </w:p>
    <w:p w14:paraId="49F1E4E8" w14:textId="77777777" w:rsidR="00453898" w:rsidRPr="00A87414" w:rsidRDefault="00453898" w:rsidP="00453898">
      <w:pPr>
        <w:rPr>
          <w:rFonts w:asciiTheme="minorHAnsi" w:hAnsiTheme="minorHAnsi"/>
          <w:i/>
          <w:iCs/>
          <w:sz w:val="24"/>
        </w:rPr>
      </w:pPr>
      <w:r w:rsidRPr="00A87414">
        <w:rPr>
          <w:rFonts w:asciiTheme="minorHAnsi" w:hAnsiTheme="minorHAnsi"/>
          <w:i/>
          <w:iCs/>
          <w:sz w:val="24"/>
        </w:rPr>
        <w:t xml:space="preserve">BMJ Mental Health, February 2024 </w:t>
      </w:r>
      <w:r w:rsidRPr="00A87414">
        <w:rPr>
          <w:rFonts w:asciiTheme="minorHAnsi" w:eastAsia="Calibri" w:hAnsiTheme="minorHAnsi"/>
          <w:i/>
          <w:iCs/>
          <w:color w:val="943634" w:themeColor="accent2" w:themeShade="BF"/>
          <w:sz w:val="24"/>
        </w:rPr>
        <w:t>Open Access</w:t>
      </w:r>
    </w:p>
    <w:p w14:paraId="5FE780E1" w14:textId="77777777" w:rsidR="00453898" w:rsidRDefault="00453898" w:rsidP="00453898">
      <w:pPr>
        <w:rPr>
          <w:rFonts w:asciiTheme="minorHAnsi" w:hAnsiTheme="minorHAnsi"/>
          <w:sz w:val="24"/>
        </w:rPr>
      </w:pPr>
      <w:r>
        <w:rPr>
          <w:rFonts w:asciiTheme="minorHAnsi" w:hAnsiTheme="minorHAnsi"/>
          <w:sz w:val="24"/>
        </w:rPr>
        <w:t>E</w:t>
      </w:r>
      <w:r w:rsidRPr="00A87414">
        <w:rPr>
          <w:rFonts w:asciiTheme="minorHAnsi" w:hAnsiTheme="minorHAnsi"/>
          <w:sz w:val="24"/>
        </w:rPr>
        <w:t>xplore</w:t>
      </w:r>
      <w:r>
        <w:rPr>
          <w:rFonts w:asciiTheme="minorHAnsi" w:hAnsiTheme="minorHAnsi"/>
          <w:sz w:val="24"/>
        </w:rPr>
        <w:t>s</w:t>
      </w:r>
      <w:r w:rsidRPr="00A87414">
        <w:rPr>
          <w:rFonts w:asciiTheme="minorHAnsi" w:hAnsiTheme="minorHAnsi"/>
          <w:sz w:val="24"/>
        </w:rPr>
        <w:t xml:space="preserve"> the current evidence base for mental health waiting list interventions to support children and young people.</w:t>
      </w:r>
      <w:r>
        <w:rPr>
          <w:rFonts w:asciiTheme="minorHAnsi" w:hAnsiTheme="minorHAnsi"/>
          <w:sz w:val="24"/>
        </w:rPr>
        <w:t xml:space="preserve"> </w:t>
      </w:r>
      <w:r w:rsidRPr="00A87414">
        <w:rPr>
          <w:rFonts w:asciiTheme="minorHAnsi" w:hAnsiTheme="minorHAnsi"/>
          <w:sz w:val="24"/>
        </w:rPr>
        <w:t>Studies described waiting list interventions for autism spectrum disorders, eating disorders, generic conditions, transgender health, anxiety/depression, self-harm and suicide and behavioural issues.</w:t>
      </w:r>
    </w:p>
    <w:p w14:paraId="4F482775" w14:textId="77777777" w:rsidR="00453898" w:rsidRDefault="00453898" w:rsidP="00453898">
      <w:pPr>
        <w:rPr>
          <w:rFonts w:asciiTheme="minorHAnsi" w:hAnsiTheme="minorHAnsi"/>
          <w:sz w:val="24"/>
        </w:rPr>
      </w:pPr>
    </w:p>
    <w:p w14:paraId="1E1E86AD" w14:textId="77777777" w:rsidR="00453898" w:rsidRDefault="006F0170" w:rsidP="00453898">
      <w:pPr>
        <w:rPr>
          <w:rFonts w:asciiTheme="minorHAnsi" w:hAnsiTheme="minorHAnsi"/>
          <w:sz w:val="24"/>
        </w:rPr>
      </w:pPr>
      <w:hyperlink r:id="rId30" w:history="1">
        <w:r w:rsidR="00453898" w:rsidRPr="00AE7105">
          <w:rPr>
            <w:rStyle w:val="Hyperlink"/>
            <w:rFonts w:asciiTheme="minorHAnsi" w:hAnsiTheme="minorHAnsi"/>
          </w:rPr>
          <w:t>Quality of melatonin use in children and adolescents: findings from a UK clinical audit</w:t>
        </w:r>
      </w:hyperlink>
    </w:p>
    <w:p w14:paraId="14216627" w14:textId="77777777" w:rsidR="00453898" w:rsidRPr="00A87414" w:rsidRDefault="00453898" w:rsidP="00453898">
      <w:pPr>
        <w:rPr>
          <w:rFonts w:asciiTheme="minorHAnsi" w:hAnsiTheme="minorHAnsi"/>
          <w:i/>
          <w:iCs/>
          <w:sz w:val="24"/>
        </w:rPr>
      </w:pPr>
      <w:r w:rsidRPr="00A87414">
        <w:rPr>
          <w:rFonts w:asciiTheme="minorHAnsi" w:hAnsiTheme="minorHAnsi"/>
          <w:i/>
          <w:iCs/>
          <w:sz w:val="24"/>
        </w:rPr>
        <w:t xml:space="preserve">BMJ Mental Health, </w:t>
      </w:r>
      <w:r>
        <w:rPr>
          <w:rFonts w:asciiTheme="minorHAnsi" w:hAnsiTheme="minorHAnsi"/>
          <w:i/>
          <w:iCs/>
          <w:sz w:val="24"/>
        </w:rPr>
        <w:t>Jan</w:t>
      </w:r>
      <w:r w:rsidRPr="00A87414">
        <w:rPr>
          <w:rFonts w:asciiTheme="minorHAnsi" w:hAnsiTheme="minorHAnsi"/>
          <w:i/>
          <w:iCs/>
          <w:sz w:val="24"/>
        </w:rPr>
        <w:t xml:space="preserve">uary 2024 </w:t>
      </w:r>
      <w:r w:rsidRPr="00A87414">
        <w:rPr>
          <w:rFonts w:asciiTheme="minorHAnsi" w:eastAsia="Calibri" w:hAnsiTheme="minorHAnsi"/>
          <w:i/>
          <w:iCs/>
          <w:color w:val="943634" w:themeColor="accent2" w:themeShade="BF"/>
          <w:sz w:val="24"/>
        </w:rPr>
        <w:t>Open Access</w:t>
      </w:r>
    </w:p>
    <w:p w14:paraId="6058AEB2" w14:textId="62AF4137" w:rsidR="00453898" w:rsidRDefault="00453898" w:rsidP="00453898">
      <w:pPr>
        <w:rPr>
          <w:rFonts w:asciiTheme="minorHAnsi" w:hAnsiTheme="minorHAnsi"/>
          <w:sz w:val="24"/>
        </w:rPr>
      </w:pPr>
      <w:r w:rsidRPr="00AE7105">
        <w:rPr>
          <w:rFonts w:asciiTheme="minorHAnsi" w:hAnsiTheme="minorHAnsi"/>
          <w:sz w:val="24"/>
        </w:rPr>
        <w:t xml:space="preserve">As part of a </w:t>
      </w:r>
      <w:r w:rsidR="000D566B">
        <w:rPr>
          <w:rFonts w:asciiTheme="minorHAnsi" w:hAnsiTheme="minorHAnsi"/>
          <w:sz w:val="24"/>
        </w:rPr>
        <w:t>QI</w:t>
      </w:r>
      <w:r w:rsidRPr="00AE7105">
        <w:rPr>
          <w:rFonts w:asciiTheme="minorHAnsi" w:hAnsiTheme="minorHAnsi"/>
          <w:sz w:val="24"/>
        </w:rPr>
        <w:t xml:space="preserve"> programme, the Prescribing Observatory for Mental Health conducted a retrospective clinical audit in UK services for children and adolescents. </w:t>
      </w:r>
      <w:r>
        <w:rPr>
          <w:rFonts w:asciiTheme="minorHAnsi" w:hAnsiTheme="minorHAnsi"/>
          <w:sz w:val="24"/>
        </w:rPr>
        <w:t xml:space="preserve">The audit </w:t>
      </w:r>
      <w:r w:rsidRPr="00AE7105">
        <w:rPr>
          <w:rFonts w:asciiTheme="minorHAnsi" w:hAnsiTheme="minorHAnsi"/>
          <w:sz w:val="24"/>
        </w:rPr>
        <w:t>determine</w:t>
      </w:r>
      <w:r>
        <w:rPr>
          <w:rFonts w:asciiTheme="minorHAnsi" w:hAnsiTheme="minorHAnsi"/>
          <w:sz w:val="24"/>
        </w:rPr>
        <w:t>s</w:t>
      </w:r>
      <w:r w:rsidRPr="00AE7105">
        <w:rPr>
          <w:rFonts w:asciiTheme="minorHAnsi" w:hAnsiTheme="minorHAnsi"/>
          <w:sz w:val="24"/>
        </w:rPr>
        <w:t xml:space="preserve"> to what extent prescribing of melatonin complies with evidence-based clinical practice standards.</w:t>
      </w:r>
    </w:p>
    <w:p w14:paraId="4532DC46" w14:textId="77777777" w:rsidR="00453898" w:rsidRDefault="00453898" w:rsidP="00453898">
      <w:pPr>
        <w:rPr>
          <w:rFonts w:asciiTheme="minorHAnsi" w:hAnsiTheme="minorHAnsi"/>
          <w:sz w:val="24"/>
        </w:rPr>
      </w:pPr>
    </w:p>
    <w:p w14:paraId="7594CBBF" w14:textId="77777777" w:rsidR="000D566B" w:rsidRDefault="006F0170" w:rsidP="000D566B">
      <w:pPr>
        <w:rPr>
          <w:rFonts w:asciiTheme="minorHAnsi" w:hAnsiTheme="minorHAnsi"/>
          <w:sz w:val="24"/>
        </w:rPr>
      </w:pPr>
      <w:hyperlink r:id="rId31" w:history="1">
        <w:r w:rsidR="000D566B" w:rsidRPr="008417A3">
          <w:rPr>
            <w:rStyle w:val="Hyperlink"/>
            <w:rFonts w:asciiTheme="minorHAnsi" w:hAnsiTheme="minorHAnsi"/>
          </w:rPr>
          <w:t>Age effects on autism heritability and etiological stability of autistic traits</w:t>
        </w:r>
      </w:hyperlink>
    </w:p>
    <w:p w14:paraId="685956A5" w14:textId="77777777" w:rsidR="000D566B" w:rsidRPr="009D61B7" w:rsidRDefault="000D566B" w:rsidP="000D566B">
      <w:pPr>
        <w:rPr>
          <w:rFonts w:asciiTheme="minorHAnsi" w:hAnsiTheme="minorHAnsi"/>
          <w:i/>
          <w:iCs/>
          <w:sz w:val="24"/>
        </w:rPr>
      </w:pPr>
      <w:r w:rsidRPr="009D61B7">
        <w:rPr>
          <w:rFonts w:asciiTheme="minorHAnsi" w:hAnsiTheme="minorHAnsi"/>
          <w:i/>
          <w:iCs/>
          <w:sz w:val="24"/>
        </w:rPr>
        <w:t xml:space="preserve">Journal of Child Psychology and Psychiatry, January 2024 </w:t>
      </w:r>
      <w:r w:rsidRPr="009D61B7">
        <w:rPr>
          <w:i/>
          <w:iCs/>
          <w:color w:val="943634" w:themeColor="accent2" w:themeShade="BF"/>
          <w:sz w:val="24"/>
        </w:rPr>
        <w:t>Open Access</w:t>
      </w:r>
    </w:p>
    <w:p w14:paraId="465DE650" w14:textId="77777777" w:rsidR="000D566B" w:rsidRDefault="000D566B" w:rsidP="000D566B">
      <w:pPr>
        <w:rPr>
          <w:rFonts w:asciiTheme="minorHAnsi" w:hAnsiTheme="minorHAnsi"/>
          <w:sz w:val="24"/>
        </w:rPr>
      </w:pPr>
      <w:r w:rsidRPr="009945A2">
        <w:rPr>
          <w:rFonts w:asciiTheme="minorHAnsi" w:hAnsiTheme="minorHAnsi"/>
          <w:sz w:val="24"/>
        </w:rPr>
        <w:t>Genetic factors are important for autism and autistic traits in adulthood and separate genetic studies in adults are warranted.</w:t>
      </w:r>
    </w:p>
    <w:p w14:paraId="12377BCB" w14:textId="77777777" w:rsidR="000D566B" w:rsidRDefault="000D566B" w:rsidP="00453898">
      <w:pPr>
        <w:rPr>
          <w:rFonts w:asciiTheme="minorHAnsi" w:hAnsiTheme="minorHAnsi"/>
          <w:sz w:val="24"/>
        </w:rPr>
      </w:pPr>
    </w:p>
    <w:p w14:paraId="7BA9482F" w14:textId="77777777" w:rsidR="000D566B" w:rsidRDefault="006F0170" w:rsidP="000D566B">
      <w:pPr>
        <w:rPr>
          <w:rFonts w:asciiTheme="minorHAnsi" w:hAnsiTheme="minorHAnsi"/>
          <w:sz w:val="24"/>
        </w:rPr>
      </w:pPr>
      <w:hyperlink r:id="rId32" w:history="1">
        <w:r w:rsidR="000D566B" w:rsidRPr="00604FC6">
          <w:rPr>
            <w:rStyle w:val="Hyperlink"/>
            <w:rFonts w:asciiTheme="minorHAnsi" w:hAnsiTheme="minorHAnsi"/>
          </w:rPr>
          <w:t>A mixed-method systematic review of the perspectives of young people, carers and professionals on psychiatric diagnosis in childhood and adolescence</w:t>
        </w:r>
      </w:hyperlink>
    </w:p>
    <w:p w14:paraId="28433A79" w14:textId="77777777" w:rsidR="000D566B" w:rsidRPr="00A87414" w:rsidRDefault="000D566B" w:rsidP="000D566B">
      <w:pPr>
        <w:pStyle w:val="NormalWeb"/>
        <w:spacing w:before="0" w:beforeAutospacing="0" w:after="0" w:afterAutospacing="0"/>
        <w:rPr>
          <w:rFonts w:asciiTheme="minorHAnsi" w:eastAsia="Calibri" w:hAnsiTheme="minorHAnsi"/>
          <w:i/>
          <w:iCs/>
          <w:color w:val="943634" w:themeColor="accent2" w:themeShade="BF"/>
          <w:sz w:val="24"/>
        </w:rPr>
      </w:pPr>
      <w:r>
        <w:rPr>
          <w:rFonts w:asciiTheme="minorHAnsi" w:hAnsiTheme="minorHAnsi"/>
          <w:i/>
          <w:iCs/>
          <w:sz w:val="24"/>
        </w:rPr>
        <w:t>Journal of Child and Adolescent Psychiatric Nursing</w:t>
      </w:r>
      <w:r w:rsidRPr="00A87414">
        <w:rPr>
          <w:rFonts w:asciiTheme="minorHAnsi" w:hAnsiTheme="minorHAnsi"/>
          <w:i/>
          <w:iCs/>
          <w:sz w:val="24"/>
        </w:rPr>
        <w:t xml:space="preserve">, </w:t>
      </w:r>
      <w:r>
        <w:rPr>
          <w:rFonts w:asciiTheme="minorHAnsi" w:hAnsiTheme="minorHAnsi"/>
          <w:i/>
          <w:iCs/>
          <w:sz w:val="24"/>
        </w:rPr>
        <w:t>March</w:t>
      </w:r>
      <w:r w:rsidRPr="00A87414">
        <w:rPr>
          <w:rFonts w:asciiTheme="minorHAnsi" w:hAnsiTheme="minorHAnsi"/>
          <w:i/>
          <w:iCs/>
          <w:sz w:val="24"/>
        </w:rPr>
        <w:t xml:space="preserve"> 2024 </w:t>
      </w:r>
      <w:r w:rsidRPr="00490D91">
        <w:rPr>
          <w:rFonts w:asciiTheme="minorHAnsi" w:eastAsia="Calibri" w:hAnsiTheme="minorHAnsi"/>
          <w:i/>
          <w:iCs/>
          <w:color w:val="943634" w:themeColor="accent2" w:themeShade="BF"/>
          <w:sz w:val="24"/>
        </w:rPr>
        <w:t>Open Access</w:t>
      </w:r>
    </w:p>
    <w:p w14:paraId="00C75F8D" w14:textId="10917C15" w:rsidR="000D566B" w:rsidRDefault="000D566B" w:rsidP="00453898">
      <w:pPr>
        <w:rPr>
          <w:rFonts w:asciiTheme="minorHAnsi" w:hAnsiTheme="minorHAnsi"/>
          <w:sz w:val="24"/>
        </w:rPr>
      </w:pPr>
      <w:r>
        <w:rPr>
          <w:rFonts w:asciiTheme="minorHAnsi" w:hAnsiTheme="minorHAnsi"/>
          <w:sz w:val="24"/>
        </w:rPr>
        <w:t>Systematic review focusing on three main themes related to psychiatric diagnosis: diagnostic subjectivity, utility of diagnosis and stigma.</w:t>
      </w:r>
    </w:p>
    <w:p w14:paraId="4CF440F2" w14:textId="77777777" w:rsidR="000D566B" w:rsidRDefault="000D566B" w:rsidP="00453898">
      <w:pPr>
        <w:rPr>
          <w:rFonts w:asciiTheme="minorHAnsi" w:hAnsiTheme="minorHAnsi"/>
          <w:sz w:val="24"/>
        </w:rPr>
      </w:pPr>
    </w:p>
    <w:p w14:paraId="4B393BB3" w14:textId="77777777" w:rsidR="00453898" w:rsidRDefault="006F0170" w:rsidP="00453898">
      <w:pPr>
        <w:rPr>
          <w:rFonts w:asciiTheme="minorHAnsi" w:hAnsiTheme="minorHAnsi"/>
          <w:sz w:val="24"/>
        </w:rPr>
      </w:pPr>
      <w:hyperlink r:id="rId33" w:history="1">
        <w:r w:rsidR="00453898" w:rsidRPr="00AE7105">
          <w:rPr>
            <w:rStyle w:val="Hyperlink"/>
            <w:rFonts w:asciiTheme="minorHAnsi" w:hAnsiTheme="minorHAnsi"/>
          </w:rPr>
          <w:t>Systemic therapy in children and adolescents with mental disorders: a systematic review and meta-analysis</w:t>
        </w:r>
      </w:hyperlink>
    </w:p>
    <w:p w14:paraId="6DB42CCC" w14:textId="77777777" w:rsidR="00453898" w:rsidRPr="00AE7105" w:rsidRDefault="00453898" w:rsidP="00453898">
      <w:pPr>
        <w:rPr>
          <w:rFonts w:asciiTheme="minorHAnsi" w:hAnsiTheme="minorHAnsi"/>
          <w:i/>
          <w:iCs/>
          <w:sz w:val="24"/>
        </w:rPr>
      </w:pPr>
      <w:r w:rsidRPr="00AE7105">
        <w:rPr>
          <w:rFonts w:asciiTheme="minorHAnsi" w:hAnsiTheme="minorHAnsi"/>
          <w:i/>
          <w:iCs/>
          <w:sz w:val="24"/>
        </w:rPr>
        <w:t xml:space="preserve">BMC Psychiatry, February 2024 </w:t>
      </w:r>
      <w:r w:rsidRPr="00AE7105">
        <w:rPr>
          <w:rFonts w:asciiTheme="minorHAnsi" w:eastAsia="Calibri" w:hAnsiTheme="minorHAnsi"/>
          <w:i/>
          <w:iCs/>
          <w:color w:val="943634" w:themeColor="accent2" w:themeShade="BF"/>
          <w:sz w:val="24"/>
        </w:rPr>
        <w:t>Open Access</w:t>
      </w:r>
    </w:p>
    <w:p w14:paraId="34278818" w14:textId="77777777" w:rsidR="00453898" w:rsidRDefault="00453898" w:rsidP="00453898">
      <w:pPr>
        <w:rPr>
          <w:rFonts w:asciiTheme="minorHAnsi" w:hAnsiTheme="minorHAnsi"/>
          <w:sz w:val="24"/>
        </w:rPr>
      </w:pPr>
      <w:r>
        <w:rPr>
          <w:rFonts w:asciiTheme="minorHAnsi" w:hAnsiTheme="minorHAnsi"/>
          <w:sz w:val="24"/>
        </w:rPr>
        <w:t>R</w:t>
      </w:r>
      <w:r w:rsidRPr="00AE7105">
        <w:rPr>
          <w:rFonts w:asciiTheme="minorHAnsi" w:hAnsiTheme="minorHAnsi"/>
          <w:sz w:val="24"/>
        </w:rPr>
        <w:t xml:space="preserve">esults show a hint of greater benefit of ST (or ST as an add-on to CBT) compared with CBT for 2 mental disorder classes in children and adolescents (mental and behavioural disorders due to psychoactive substance use, obsessive compulsive disorders). </w:t>
      </w:r>
    </w:p>
    <w:p w14:paraId="2045777D" w14:textId="77777777" w:rsidR="00453898" w:rsidRDefault="00453898" w:rsidP="00453898">
      <w:pPr>
        <w:rPr>
          <w:rFonts w:asciiTheme="minorHAnsi" w:hAnsiTheme="minorHAnsi"/>
          <w:sz w:val="24"/>
        </w:rPr>
      </w:pPr>
    </w:p>
    <w:p w14:paraId="2405AB89" w14:textId="77777777" w:rsidR="00453898" w:rsidRDefault="006F0170" w:rsidP="00453898">
      <w:pPr>
        <w:rPr>
          <w:rFonts w:asciiTheme="minorHAnsi" w:hAnsiTheme="minorHAnsi"/>
          <w:sz w:val="24"/>
        </w:rPr>
      </w:pPr>
      <w:hyperlink r:id="rId34" w:history="1">
        <w:r w:rsidR="00453898" w:rsidRPr="0068102D">
          <w:rPr>
            <w:rStyle w:val="Hyperlink"/>
            <w:rFonts w:asciiTheme="minorHAnsi" w:hAnsiTheme="minorHAnsi"/>
          </w:rPr>
          <w:t>Factors that impact mental health help-seeking in Australian adolescents: a life-course and socioecological perspective</w:t>
        </w:r>
      </w:hyperlink>
    </w:p>
    <w:p w14:paraId="0892784C" w14:textId="77777777" w:rsidR="00453898" w:rsidRPr="00D9236F" w:rsidRDefault="00453898" w:rsidP="00453898">
      <w:pPr>
        <w:rPr>
          <w:rFonts w:asciiTheme="minorHAnsi" w:hAnsiTheme="minorHAnsi"/>
          <w:i/>
          <w:iCs/>
          <w:sz w:val="24"/>
        </w:rPr>
      </w:pPr>
      <w:r w:rsidRPr="00D9236F">
        <w:rPr>
          <w:rFonts w:asciiTheme="minorHAnsi" w:hAnsiTheme="minorHAnsi"/>
          <w:i/>
          <w:iCs/>
          <w:sz w:val="24"/>
        </w:rPr>
        <w:t xml:space="preserve">March 2024 </w:t>
      </w:r>
      <w:r w:rsidRPr="00D9236F">
        <w:rPr>
          <w:rFonts w:asciiTheme="minorHAnsi" w:eastAsia="Calibri" w:hAnsiTheme="minorHAnsi"/>
          <w:i/>
          <w:iCs/>
          <w:color w:val="943634" w:themeColor="accent2" w:themeShade="BF"/>
          <w:sz w:val="24"/>
        </w:rPr>
        <w:t>Access with your OpenAthens account</w:t>
      </w:r>
    </w:p>
    <w:p w14:paraId="0F1A927B" w14:textId="77777777" w:rsidR="00453898" w:rsidRDefault="00453898" w:rsidP="00453898">
      <w:pPr>
        <w:rPr>
          <w:rFonts w:asciiTheme="minorHAnsi" w:hAnsiTheme="minorHAnsi"/>
          <w:sz w:val="24"/>
        </w:rPr>
      </w:pPr>
      <w:r>
        <w:rPr>
          <w:rFonts w:asciiTheme="minorHAnsi" w:hAnsiTheme="minorHAnsi"/>
          <w:sz w:val="24"/>
        </w:rPr>
        <w:t>E</w:t>
      </w:r>
      <w:r w:rsidRPr="000A23C7">
        <w:rPr>
          <w:rFonts w:asciiTheme="minorHAnsi" w:hAnsiTheme="minorHAnsi"/>
          <w:sz w:val="24"/>
        </w:rPr>
        <w:t>xamine</w:t>
      </w:r>
      <w:r>
        <w:rPr>
          <w:rFonts w:asciiTheme="minorHAnsi" w:hAnsiTheme="minorHAnsi"/>
          <w:sz w:val="24"/>
        </w:rPr>
        <w:t>s</w:t>
      </w:r>
      <w:r w:rsidRPr="000A23C7">
        <w:rPr>
          <w:rFonts w:asciiTheme="minorHAnsi" w:hAnsiTheme="minorHAnsi"/>
          <w:sz w:val="24"/>
        </w:rPr>
        <w:t xml:space="preserve"> factors that impact adolescents' formal and informal help-seeking in three population groups: the whole population, adolescents with depressive symptoms and adolescents with anxiety symptoms.</w:t>
      </w:r>
    </w:p>
    <w:p w14:paraId="097228CB" w14:textId="77777777" w:rsidR="00453898" w:rsidRDefault="00453898" w:rsidP="00453898">
      <w:pPr>
        <w:rPr>
          <w:rFonts w:asciiTheme="minorHAnsi" w:hAnsiTheme="minorHAnsi"/>
          <w:sz w:val="24"/>
        </w:rPr>
      </w:pPr>
    </w:p>
    <w:p w14:paraId="7B939862" w14:textId="77777777" w:rsidR="00453898" w:rsidRDefault="006F0170" w:rsidP="00453898">
      <w:pPr>
        <w:rPr>
          <w:rFonts w:asciiTheme="minorHAnsi" w:hAnsiTheme="minorHAnsi"/>
          <w:sz w:val="24"/>
        </w:rPr>
      </w:pPr>
      <w:hyperlink r:id="rId35" w:history="1">
        <w:r w:rsidR="00453898" w:rsidRPr="00CF6E3E">
          <w:rPr>
            <w:rStyle w:val="Hyperlink"/>
            <w:rFonts w:asciiTheme="minorHAnsi" w:hAnsiTheme="minorHAnsi"/>
          </w:rPr>
          <w:t>Prevalence, severity and risk factors of psychiatric disorders amongst sexual and gender diverse young people during the COVID-19 pandemic: A systematic review</w:t>
        </w:r>
      </w:hyperlink>
    </w:p>
    <w:p w14:paraId="6849E0FC" w14:textId="77777777" w:rsidR="00453898" w:rsidRPr="00EA3C9B" w:rsidRDefault="00453898" w:rsidP="00453898">
      <w:pPr>
        <w:rPr>
          <w:rFonts w:asciiTheme="minorHAnsi" w:hAnsiTheme="minorHAnsi"/>
          <w:i/>
          <w:iCs/>
          <w:sz w:val="24"/>
        </w:rPr>
      </w:pPr>
      <w:r w:rsidRPr="00EA3C9B">
        <w:rPr>
          <w:rFonts w:asciiTheme="minorHAnsi" w:hAnsiTheme="minorHAnsi"/>
          <w:i/>
          <w:iCs/>
          <w:sz w:val="24"/>
        </w:rPr>
        <w:t xml:space="preserve">Clinical Child Psychology and Psychiatry, January 2024 </w:t>
      </w:r>
      <w:r w:rsidRPr="00EA3C9B">
        <w:rPr>
          <w:i/>
          <w:iCs/>
          <w:color w:val="943634" w:themeColor="accent2" w:themeShade="BF"/>
          <w:sz w:val="24"/>
        </w:rPr>
        <w:t>Open Access</w:t>
      </w:r>
    </w:p>
    <w:p w14:paraId="75490746" w14:textId="77777777" w:rsidR="00453898" w:rsidRDefault="00453898" w:rsidP="00453898">
      <w:pPr>
        <w:rPr>
          <w:rFonts w:asciiTheme="minorHAnsi" w:hAnsiTheme="minorHAnsi"/>
          <w:sz w:val="24"/>
        </w:rPr>
      </w:pPr>
      <w:r w:rsidRPr="002109F0">
        <w:rPr>
          <w:rFonts w:asciiTheme="minorHAnsi" w:hAnsiTheme="minorHAnsi"/>
          <w:sz w:val="24"/>
        </w:rPr>
        <w:t xml:space="preserve">Most </w:t>
      </w:r>
      <w:r>
        <w:rPr>
          <w:rFonts w:asciiTheme="minorHAnsi" w:hAnsiTheme="minorHAnsi"/>
          <w:sz w:val="24"/>
        </w:rPr>
        <w:t xml:space="preserve">of the 13 </w:t>
      </w:r>
      <w:r w:rsidRPr="002109F0">
        <w:rPr>
          <w:rFonts w:asciiTheme="minorHAnsi" w:hAnsiTheme="minorHAnsi"/>
          <w:sz w:val="24"/>
        </w:rPr>
        <w:t>studies</w:t>
      </w:r>
      <w:r>
        <w:rPr>
          <w:rFonts w:asciiTheme="minorHAnsi" w:hAnsiTheme="minorHAnsi"/>
          <w:sz w:val="24"/>
        </w:rPr>
        <w:t xml:space="preserve"> included</w:t>
      </w:r>
      <w:r w:rsidRPr="002109F0">
        <w:rPr>
          <w:rFonts w:asciiTheme="minorHAnsi" w:hAnsiTheme="minorHAnsi"/>
          <w:sz w:val="24"/>
        </w:rPr>
        <w:t xml:space="preserve"> indicated SGD young people were more likely to report experiencing several psychiatric disorders including depressive and generalised anxiety disorders compared to the general population. SGD young people also experienced more severe symptomology of various psychiatric disorders compared to their heterosexual/cisgender peers.</w:t>
      </w:r>
    </w:p>
    <w:p w14:paraId="0DA8FF92" w14:textId="77777777" w:rsidR="00453898" w:rsidRDefault="00453898" w:rsidP="00453898">
      <w:pPr>
        <w:rPr>
          <w:rFonts w:asciiTheme="minorHAnsi" w:hAnsiTheme="minorHAnsi"/>
          <w:sz w:val="24"/>
        </w:rPr>
      </w:pPr>
    </w:p>
    <w:p w14:paraId="7A37FA09" w14:textId="77777777" w:rsidR="00453898" w:rsidRDefault="006F0170" w:rsidP="00453898">
      <w:pPr>
        <w:rPr>
          <w:rFonts w:asciiTheme="minorHAnsi" w:hAnsiTheme="minorHAnsi"/>
          <w:sz w:val="24"/>
        </w:rPr>
      </w:pPr>
      <w:hyperlink r:id="rId36" w:history="1">
        <w:r w:rsidR="00453898" w:rsidRPr="00524F11">
          <w:rPr>
            <w:rStyle w:val="Hyperlink"/>
            <w:rFonts w:asciiTheme="minorHAnsi" w:hAnsiTheme="minorHAnsi"/>
          </w:rPr>
          <w:t>Understanding the impact of children's and young people's self-harm on parental well-being: a systematic literature review of qualitative and quantitative findings</w:t>
        </w:r>
      </w:hyperlink>
    </w:p>
    <w:p w14:paraId="50803330" w14:textId="77777777" w:rsidR="00453898" w:rsidRPr="00A4266B" w:rsidRDefault="00453898" w:rsidP="00453898">
      <w:pPr>
        <w:rPr>
          <w:rFonts w:asciiTheme="minorHAnsi" w:hAnsiTheme="minorHAnsi"/>
          <w:i/>
          <w:iCs/>
          <w:sz w:val="24"/>
        </w:rPr>
      </w:pPr>
      <w:r w:rsidRPr="00A4266B">
        <w:rPr>
          <w:rFonts w:asciiTheme="minorHAnsi" w:hAnsiTheme="minorHAnsi"/>
          <w:i/>
          <w:iCs/>
          <w:sz w:val="24"/>
        </w:rPr>
        <w:t xml:space="preserve">Child and Adolescent Mental Health, February 2024 </w:t>
      </w:r>
      <w:r w:rsidRPr="00A4266B">
        <w:rPr>
          <w:i/>
          <w:iCs/>
          <w:color w:val="943634" w:themeColor="accent2" w:themeShade="BF"/>
          <w:sz w:val="24"/>
        </w:rPr>
        <w:t>Open Access</w:t>
      </w:r>
    </w:p>
    <w:p w14:paraId="6138A575" w14:textId="77777777" w:rsidR="00453898" w:rsidRDefault="00453898" w:rsidP="00453898">
      <w:pPr>
        <w:rPr>
          <w:rFonts w:asciiTheme="minorHAnsi" w:hAnsiTheme="minorHAnsi"/>
          <w:sz w:val="24"/>
        </w:rPr>
      </w:pPr>
      <w:r w:rsidRPr="00717DB9">
        <w:rPr>
          <w:rFonts w:asciiTheme="minorHAnsi" w:hAnsiTheme="minorHAnsi"/>
          <w:sz w:val="24"/>
        </w:rPr>
        <w:t>Further good quality quantitative studies are needed, with measurement of psychological mechanisms that may underpin parental distress. Current evidence supports peer-support and interventions that go beyond information provision to address the connected factors of knowledge, emotion, self-care, and parenting behaviours.</w:t>
      </w:r>
    </w:p>
    <w:p w14:paraId="55305E5B" w14:textId="77777777" w:rsidR="00453898" w:rsidRDefault="00453898" w:rsidP="00453898">
      <w:pPr>
        <w:rPr>
          <w:rFonts w:asciiTheme="minorHAnsi" w:hAnsiTheme="minorHAnsi"/>
          <w:sz w:val="24"/>
        </w:rPr>
      </w:pPr>
    </w:p>
    <w:p w14:paraId="48D628DF" w14:textId="77777777" w:rsidR="00453898" w:rsidRPr="00652D15" w:rsidRDefault="00453898" w:rsidP="00453898">
      <w:pPr>
        <w:rPr>
          <w:rStyle w:val="Hyperlink"/>
          <w:rFonts w:asciiTheme="minorHAnsi" w:hAnsiTheme="minorHAnsi"/>
        </w:rPr>
      </w:pPr>
      <w:r>
        <w:rPr>
          <w:rFonts w:asciiTheme="minorHAnsi" w:hAnsiTheme="minorHAnsi"/>
          <w:b/>
          <w:sz w:val="24"/>
        </w:rPr>
        <w:fldChar w:fldCharType="begin"/>
      </w:r>
      <w:r>
        <w:rPr>
          <w:rFonts w:asciiTheme="minorHAnsi" w:hAnsiTheme="minorHAnsi"/>
          <w:b/>
          <w:sz w:val="24"/>
        </w:rPr>
        <w:instrText>HYPERLINK "https://libkey.io/libraries/2605/articles/600019415/full-text-file?utm_source=nomad"</w:instrText>
      </w:r>
      <w:r>
        <w:rPr>
          <w:rFonts w:asciiTheme="minorHAnsi" w:hAnsiTheme="minorHAnsi"/>
          <w:b/>
          <w:sz w:val="24"/>
        </w:rPr>
        <w:fldChar w:fldCharType="separate"/>
      </w:r>
      <w:r w:rsidRPr="00652D15">
        <w:rPr>
          <w:rStyle w:val="Hyperlink"/>
          <w:rFonts w:asciiTheme="minorHAnsi" w:hAnsiTheme="minorHAnsi"/>
        </w:rPr>
        <w:t>Efficacy and acceptability of cognitive-behavioral therapy and serotonin reuptake inhibitors for pediatric obsessive-compulsive disorder: a network meta-analysis</w:t>
      </w:r>
    </w:p>
    <w:p w14:paraId="5AEAC249" w14:textId="77777777" w:rsidR="00453898" w:rsidRPr="009D61B7" w:rsidRDefault="00453898" w:rsidP="00453898">
      <w:pPr>
        <w:rPr>
          <w:rFonts w:asciiTheme="minorHAnsi" w:hAnsiTheme="minorHAnsi"/>
          <w:i/>
          <w:iCs/>
          <w:sz w:val="24"/>
        </w:rPr>
      </w:pPr>
      <w:r>
        <w:rPr>
          <w:rFonts w:asciiTheme="minorHAnsi" w:hAnsiTheme="minorHAnsi"/>
          <w:b/>
          <w:sz w:val="24"/>
        </w:rPr>
        <w:fldChar w:fldCharType="end"/>
      </w:r>
      <w:r w:rsidRPr="009D61B7">
        <w:rPr>
          <w:rFonts w:asciiTheme="minorHAnsi" w:hAnsiTheme="minorHAnsi"/>
          <w:i/>
          <w:iCs/>
          <w:sz w:val="24"/>
        </w:rPr>
        <w:t xml:space="preserve">Journal of Child Psychology and Psychiatry, January 2024 </w:t>
      </w:r>
      <w:r w:rsidRPr="009D61B7">
        <w:rPr>
          <w:i/>
          <w:iCs/>
          <w:color w:val="943634" w:themeColor="accent2" w:themeShade="BF"/>
          <w:sz w:val="24"/>
        </w:rPr>
        <w:t>Open Access</w:t>
      </w:r>
    </w:p>
    <w:p w14:paraId="7B2C4B19" w14:textId="04AA18F6" w:rsidR="00453898" w:rsidRDefault="00453898" w:rsidP="00453898">
      <w:pPr>
        <w:rPr>
          <w:rFonts w:asciiTheme="minorHAnsi" w:hAnsiTheme="minorHAnsi"/>
          <w:sz w:val="24"/>
        </w:rPr>
      </w:pPr>
      <w:r w:rsidRPr="000645D1">
        <w:rPr>
          <w:rFonts w:asciiTheme="minorHAnsi" w:hAnsiTheme="minorHAnsi"/>
          <w:sz w:val="24"/>
        </w:rPr>
        <w:t xml:space="preserve">In-person CBT and SRIs produce clear benefits compared to waitlist and pill placebo and should be integral parts of the clinical management of pediatric OCD, with in-person CBT overall having a stronger evidence base. </w:t>
      </w:r>
    </w:p>
    <w:p w14:paraId="1C4CBDA6" w14:textId="77777777" w:rsidR="00453898" w:rsidRDefault="00453898" w:rsidP="00453898">
      <w:pPr>
        <w:rPr>
          <w:rFonts w:asciiTheme="minorHAnsi" w:hAnsiTheme="minorHAnsi"/>
          <w:sz w:val="24"/>
        </w:rPr>
      </w:pPr>
    </w:p>
    <w:p w14:paraId="47145355" w14:textId="77777777" w:rsidR="00453898" w:rsidRDefault="006F0170" w:rsidP="00453898">
      <w:pPr>
        <w:rPr>
          <w:rFonts w:asciiTheme="minorHAnsi" w:hAnsiTheme="minorHAnsi"/>
          <w:sz w:val="24"/>
        </w:rPr>
      </w:pPr>
      <w:hyperlink r:id="rId37" w:history="1">
        <w:r w:rsidR="00453898" w:rsidRPr="00DD1AF4">
          <w:rPr>
            <w:rStyle w:val="Hyperlink"/>
            <w:rFonts w:asciiTheme="minorHAnsi" w:hAnsiTheme="minorHAnsi"/>
          </w:rPr>
          <w:t>The relationship between type, timing and duration of exposure to adverse childhood experiences and adolescent self-harm and depression: findings from three UK prospective population-based cohorts</w:t>
        </w:r>
      </w:hyperlink>
    </w:p>
    <w:p w14:paraId="71CDCF66" w14:textId="77777777" w:rsidR="00453898" w:rsidRPr="009D61B7" w:rsidRDefault="00453898" w:rsidP="00453898">
      <w:pPr>
        <w:rPr>
          <w:rFonts w:asciiTheme="minorHAnsi" w:hAnsiTheme="minorHAnsi"/>
          <w:i/>
          <w:iCs/>
          <w:sz w:val="24"/>
        </w:rPr>
      </w:pPr>
      <w:r w:rsidRPr="009D61B7">
        <w:rPr>
          <w:rFonts w:asciiTheme="minorHAnsi" w:hAnsiTheme="minorHAnsi"/>
          <w:i/>
          <w:iCs/>
          <w:sz w:val="24"/>
        </w:rPr>
        <w:t xml:space="preserve">Journal of Child Psychology and Psychiatry, </w:t>
      </w:r>
      <w:r>
        <w:rPr>
          <w:rFonts w:asciiTheme="minorHAnsi" w:hAnsiTheme="minorHAnsi"/>
          <w:i/>
          <w:iCs/>
          <w:sz w:val="24"/>
        </w:rPr>
        <w:t>April</w:t>
      </w:r>
      <w:r w:rsidRPr="009D61B7">
        <w:rPr>
          <w:rFonts w:asciiTheme="minorHAnsi" w:hAnsiTheme="minorHAnsi"/>
          <w:i/>
          <w:iCs/>
          <w:sz w:val="24"/>
        </w:rPr>
        <w:t xml:space="preserve"> 2024 </w:t>
      </w:r>
      <w:r w:rsidRPr="009D61B7">
        <w:rPr>
          <w:i/>
          <w:iCs/>
          <w:color w:val="943634" w:themeColor="accent2" w:themeShade="BF"/>
          <w:sz w:val="24"/>
        </w:rPr>
        <w:t>Open Access</w:t>
      </w:r>
    </w:p>
    <w:p w14:paraId="2B57329C" w14:textId="77777777" w:rsidR="00453898" w:rsidRDefault="00453898" w:rsidP="00453898">
      <w:pPr>
        <w:rPr>
          <w:rFonts w:asciiTheme="minorHAnsi" w:hAnsiTheme="minorHAnsi"/>
          <w:sz w:val="24"/>
        </w:rPr>
      </w:pPr>
      <w:r w:rsidRPr="001B308E">
        <w:rPr>
          <w:rFonts w:asciiTheme="minorHAnsi" w:hAnsiTheme="minorHAnsi"/>
          <w:sz w:val="24"/>
        </w:rPr>
        <w:t>Efforts to mitigate the impact of ACEs should start in early life with continued support throughout childhood, to prevent long-term exposure to ACEs contributing to risk of self-harm and depression in adolescence.</w:t>
      </w:r>
    </w:p>
    <w:p w14:paraId="11B6DC92" w14:textId="77777777" w:rsidR="00453898" w:rsidRDefault="00453898" w:rsidP="00453898">
      <w:pPr>
        <w:rPr>
          <w:rFonts w:asciiTheme="minorHAnsi" w:hAnsiTheme="minorHAnsi"/>
          <w:sz w:val="24"/>
        </w:rPr>
      </w:pPr>
    </w:p>
    <w:p w14:paraId="4577B14D" w14:textId="77777777" w:rsidR="00591D2F" w:rsidRDefault="006F0170" w:rsidP="00591D2F">
      <w:pPr>
        <w:rPr>
          <w:bCs/>
          <w:sz w:val="24"/>
        </w:rPr>
      </w:pPr>
      <w:hyperlink r:id="rId38" w:history="1">
        <w:r w:rsidR="00591D2F" w:rsidRPr="008B5E96">
          <w:rPr>
            <w:rStyle w:val="Hyperlink"/>
            <w:rFonts w:asciiTheme="minorHAnsi" w:hAnsiTheme="minorHAnsi"/>
            <w:bCs/>
            <w:sz w:val="24"/>
          </w:rPr>
          <w:t>The experiences, views and beliefs of emerging adults and their carers of receiving adult mental health services in the UK: a systematic review and meta-ethnography</w:t>
        </w:r>
      </w:hyperlink>
    </w:p>
    <w:p w14:paraId="1BD9B65C" w14:textId="77777777" w:rsidR="00591D2F" w:rsidRPr="000E523A" w:rsidRDefault="00591D2F" w:rsidP="00591D2F">
      <w:pPr>
        <w:rPr>
          <w:bCs/>
          <w:sz w:val="24"/>
        </w:rPr>
      </w:pPr>
      <w:r w:rsidRPr="00FB29C6">
        <w:rPr>
          <w:bCs/>
          <w:i/>
          <w:iCs/>
          <w:sz w:val="24"/>
        </w:rPr>
        <w:t>British Journal of Mental Health Nursing, Dec 2023</w:t>
      </w:r>
      <w:r>
        <w:rPr>
          <w:bCs/>
          <w:i/>
          <w:iCs/>
          <w:sz w:val="24"/>
        </w:rPr>
        <w:t xml:space="preserve"> </w:t>
      </w:r>
      <w:r w:rsidRPr="00012AA3">
        <w:rPr>
          <w:rFonts w:eastAsia="Calibri"/>
          <w:i/>
          <w:iCs/>
          <w:color w:val="943634" w:themeColor="accent2" w:themeShade="BF"/>
          <w:sz w:val="24"/>
        </w:rPr>
        <w:t>Access with your</w:t>
      </w:r>
      <w:r w:rsidRPr="00401422">
        <w:rPr>
          <w:rFonts w:eastAsia="Calibri"/>
          <w:i/>
          <w:iCs/>
          <w:color w:val="943634" w:themeColor="accent2" w:themeShade="BF"/>
          <w:sz w:val="24"/>
        </w:rPr>
        <w:t xml:space="preserve"> OpenAthens account</w:t>
      </w:r>
    </w:p>
    <w:p w14:paraId="0A35A3AB" w14:textId="77777777" w:rsidR="00591D2F" w:rsidRPr="00401422" w:rsidRDefault="00591D2F" w:rsidP="00591D2F">
      <w:pPr>
        <w:rPr>
          <w:bCs/>
          <w:sz w:val="24"/>
        </w:rPr>
      </w:pPr>
      <w:r w:rsidRPr="00631B2C">
        <w:rPr>
          <w:bCs/>
          <w:sz w:val="24"/>
        </w:rPr>
        <w:t>Addressing embarking needs, the locus of control and the accessibility of services may improve emerging adults’ experience of using mental health services. There is an impetus for mental health nurses to consider a coaching approach to care planning.</w:t>
      </w:r>
    </w:p>
    <w:p w14:paraId="17F24CC4" w14:textId="77777777" w:rsidR="00591D2F" w:rsidRDefault="00591D2F" w:rsidP="00453898">
      <w:pPr>
        <w:rPr>
          <w:rFonts w:asciiTheme="minorHAnsi" w:hAnsiTheme="minorHAnsi"/>
          <w:sz w:val="24"/>
        </w:rPr>
      </w:pPr>
    </w:p>
    <w:p w14:paraId="6AE79882" w14:textId="77777777" w:rsidR="00453898" w:rsidRDefault="006F0170" w:rsidP="00453898">
      <w:pPr>
        <w:rPr>
          <w:rFonts w:asciiTheme="minorHAnsi" w:hAnsiTheme="minorHAnsi"/>
          <w:sz w:val="24"/>
        </w:rPr>
      </w:pPr>
      <w:hyperlink r:id="rId39" w:history="1">
        <w:r w:rsidR="00453898" w:rsidRPr="00FF73B4">
          <w:rPr>
            <w:rStyle w:val="Hyperlink"/>
            <w:rFonts w:asciiTheme="minorHAnsi" w:hAnsiTheme="minorHAnsi"/>
          </w:rPr>
          <w:t>Dialectical behaviour therapy outcomes for adolescents with autism spectrum conditions compared to those without: findings from a seven-year service evaluation</w:t>
        </w:r>
      </w:hyperlink>
    </w:p>
    <w:p w14:paraId="51D29B9A" w14:textId="77777777" w:rsidR="00453898" w:rsidRPr="00296859" w:rsidRDefault="00453898" w:rsidP="00453898">
      <w:pPr>
        <w:rPr>
          <w:rFonts w:asciiTheme="minorHAnsi" w:hAnsiTheme="minorHAnsi"/>
          <w:i/>
          <w:iCs/>
          <w:color w:val="943634" w:themeColor="accent2" w:themeShade="BF"/>
          <w:sz w:val="24"/>
        </w:rPr>
      </w:pPr>
      <w:r w:rsidRPr="00296859">
        <w:rPr>
          <w:rFonts w:asciiTheme="minorHAnsi" w:hAnsiTheme="minorHAnsi"/>
          <w:i/>
          <w:iCs/>
          <w:sz w:val="24"/>
        </w:rPr>
        <w:t xml:space="preserve">Advances in Autism, January 2024 </w:t>
      </w:r>
      <w:r w:rsidRPr="00296859">
        <w:rPr>
          <w:rFonts w:asciiTheme="minorHAnsi" w:hAnsiTheme="minorHAnsi"/>
          <w:i/>
          <w:iCs/>
          <w:color w:val="943634" w:themeColor="accent2" w:themeShade="BF"/>
          <w:sz w:val="24"/>
        </w:rPr>
        <w:t>Select ‘Access and purchase options’ and use a token</w:t>
      </w:r>
    </w:p>
    <w:p w14:paraId="17A83DD6" w14:textId="77777777" w:rsidR="00453898" w:rsidRDefault="00453898" w:rsidP="00453898">
      <w:pPr>
        <w:rPr>
          <w:sz w:val="24"/>
        </w:rPr>
      </w:pPr>
      <w:r w:rsidRPr="00296859">
        <w:rPr>
          <w:sz w:val="24"/>
        </w:rPr>
        <w:t>Significant medium to large reductions in self-harming behaviours, BPD symptoms, emotion dysregulation and inpatient bed days were found for those with an ASC diagnosis by the end of treatment. There were no significant differences between those with an ASC and those without in any outcome or in non-completion rates.</w:t>
      </w:r>
    </w:p>
    <w:p w14:paraId="1FFB3F98" w14:textId="77777777" w:rsidR="00453898" w:rsidRDefault="00453898" w:rsidP="00453898">
      <w:pPr>
        <w:rPr>
          <w:sz w:val="24"/>
        </w:rPr>
      </w:pPr>
    </w:p>
    <w:p w14:paraId="004D2794" w14:textId="77777777" w:rsidR="00453898" w:rsidRDefault="006F0170" w:rsidP="00453898">
      <w:pPr>
        <w:rPr>
          <w:rFonts w:asciiTheme="minorHAnsi" w:hAnsiTheme="minorHAnsi"/>
          <w:sz w:val="24"/>
        </w:rPr>
      </w:pPr>
      <w:hyperlink r:id="rId40" w:history="1">
        <w:r w:rsidR="00453898" w:rsidRPr="00490D91">
          <w:rPr>
            <w:rStyle w:val="Hyperlink"/>
            <w:rFonts w:asciiTheme="minorHAnsi" w:hAnsiTheme="minorHAnsi"/>
          </w:rPr>
          <w:t>Gender-specific pathways in mental health crisis in adolescents, from consultation to (in)voluntary admission: a retrospective study</w:t>
        </w:r>
      </w:hyperlink>
    </w:p>
    <w:p w14:paraId="2AF40E44" w14:textId="77777777" w:rsidR="00453898" w:rsidRPr="00490D91" w:rsidRDefault="00453898" w:rsidP="00453898">
      <w:pPr>
        <w:pStyle w:val="NormalWeb"/>
        <w:spacing w:before="0" w:beforeAutospacing="0" w:after="0" w:afterAutospacing="0"/>
        <w:rPr>
          <w:rFonts w:asciiTheme="minorHAnsi" w:eastAsia="Calibri" w:hAnsiTheme="minorHAnsi"/>
          <w:i/>
          <w:iCs/>
          <w:color w:val="943634" w:themeColor="accent2" w:themeShade="BF"/>
          <w:sz w:val="24"/>
        </w:rPr>
      </w:pPr>
      <w:r w:rsidRPr="00490D91">
        <w:rPr>
          <w:rFonts w:asciiTheme="minorHAnsi" w:hAnsiTheme="minorHAnsi"/>
          <w:i/>
          <w:iCs/>
          <w:sz w:val="24"/>
        </w:rPr>
        <w:t xml:space="preserve">BMC Psychiatry, March 2024 </w:t>
      </w:r>
      <w:r w:rsidRPr="00490D91">
        <w:rPr>
          <w:rFonts w:asciiTheme="minorHAnsi" w:eastAsia="Calibri" w:hAnsiTheme="minorHAnsi"/>
          <w:i/>
          <w:iCs/>
          <w:color w:val="943634" w:themeColor="accent2" w:themeShade="BF"/>
          <w:sz w:val="24"/>
        </w:rPr>
        <w:t>Open Access</w:t>
      </w:r>
    </w:p>
    <w:p w14:paraId="6FD414B4" w14:textId="50D4581D" w:rsidR="00453898" w:rsidRDefault="00453898" w:rsidP="00453898">
      <w:pPr>
        <w:rPr>
          <w:rFonts w:asciiTheme="minorHAnsi" w:hAnsiTheme="minorHAnsi"/>
          <w:sz w:val="24"/>
        </w:rPr>
      </w:pPr>
      <w:r>
        <w:rPr>
          <w:rFonts w:asciiTheme="minorHAnsi" w:hAnsiTheme="minorHAnsi"/>
          <w:sz w:val="24"/>
        </w:rPr>
        <w:t xml:space="preserve">Analysis </w:t>
      </w:r>
      <w:r w:rsidR="000D566B">
        <w:rPr>
          <w:rFonts w:asciiTheme="minorHAnsi" w:hAnsiTheme="minorHAnsi"/>
          <w:sz w:val="24"/>
        </w:rPr>
        <w:t>of</w:t>
      </w:r>
      <w:r w:rsidRPr="00490D91">
        <w:rPr>
          <w:rFonts w:asciiTheme="minorHAnsi" w:hAnsiTheme="minorHAnsi"/>
          <w:sz w:val="24"/>
        </w:rPr>
        <w:t xml:space="preserve"> data for 2008–2017 on 3770 </w:t>
      </w:r>
      <w:r w:rsidR="000D566B">
        <w:rPr>
          <w:rFonts w:asciiTheme="minorHAnsi" w:hAnsiTheme="minorHAnsi"/>
          <w:sz w:val="24"/>
        </w:rPr>
        <w:t xml:space="preserve">cases </w:t>
      </w:r>
      <w:r w:rsidRPr="00490D91">
        <w:rPr>
          <w:rFonts w:asciiTheme="minorHAnsi" w:hAnsiTheme="minorHAnsi"/>
          <w:sz w:val="24"/>
        </w:rPr>
        <w:t>involving young people aged 12 to 18 years from one urban area in the Netherlands, served by outreaching psychiatric emergency services.</w:t>
      </w:r>
      <w:r>
        <w:rPr>
          <w:rFonts w:asciiTheme="minorHAnsi" w:hAnsiTheme="minorHAnsi"/>
          <w:sz w:val="24"/>
        </w:rPr>
        <w:t xml:space="preserve"> </w:t>
      </w:r>
    </w:p>
    <w:p w14:paraId="362B28FD" w14:textId="77777777" w:rsidR="00453898" w:rsidRDefault="00453898" w:rsidP="00453898">
      <w:pPr>
        <w:rPr>
          <w:rFonts w:asciiTheme="minorHAnsi" w:hAnsiTheme="minorHAnsi"/>
          <w:sz w:val="24"/>
        </w:rPr>
      </w:pPr>
    </w:p>
    <w:p w14:paraId="30D04575" w14:textId="77777777" w:rsidR="00453898" w:rsidRDefault="006F0170" w:rsidP="00453898">
      <w:pPr>
        <w:rPr>
          <w:rFonts w:asciiTheme="minorHAnsi" w:hAnsiTheme="minorHAnsi"/>
          <w:sz w:val="24"/>
        </w:rPr>
      </w:pPr>
      <w:hyperlink r:id="rId41" w:history="1">
        <w:r w:rsidR="00453898" w:rsidRPr="00772B81">
          <w:rPr>
            <w:rStyle w:val="Hyperlink"/>
            <w:rFonts w:asciiTheme="minorHAnsi" w:hAnsiTheme="minorHAnsi"/>
          </w:rPr>
          <w:t>Examining the relationship between non-suicidal self-harm and suicidality within the past 12-months and gaming problems in Norwegian full-time students</w:t>
        </w:r>
      </w:hyperlink>
    </w:p>
    <w:p w14:paraId="41056149" w14:textId="77777777" w:rsidR="00453898" w:rsidRPr="00490D91" w:rsidRDefault="00453898" w:rsidP="00453898">
      <w:pPr>
        <w:pStyle w:val="NormalWeb"/>
        <w:spacing w:before="0" w:beforeAutospacing="0" w:after="0" w:afterAutospacing="0"/>
        <w:rPr>
          <w:rFonts w:asciiTheme="minorHAnsi" w:eastAsia="Calibri" w:hAnsiTheme="minorHAnsi"/>
          <w:i/>
          <w:iCs/>
          <w:color w:val="943634" w:themeColor="accent2" w:themeShade="BF"/>
          <w:sz w:val="24"/>
        </w:rPr>
      </w:pPr>
      <w:r w:rsidRPr="00490D91">
        <w:rPr>
          <w:rFonts w:asciiTheme="minorHAnsi" w:hAnsiTheme="minorHAnsi"/>
          <w:i/>
          <w:iCs/>
          <w:sz w:val="24"/>
        </w:rPr>
        <w:t xml:space="preserve">BMC Psychiatry, March 2024 </w:t>
      </w:r>
      <w:r w:rsidRPr="00490D91">
        <w:rPr>
          <w:rFonts w:asciiTheme="minorHAnsi" w:eastAsia="Calibri" w:hAnsiTheme="minorHAnsi"/>
          <w:i/>
          <w:iCs/>
          <w:color w:val="943634" w:themeColor="accent2" w:themeShade="BF"/>
          <w:sz w:val="24"/>
        </w:rPr>
        <w:t>Open Access</w:t>
      </w:r>
    </w:p>
    <w:p w14:paraId="45999794" w14:textId="6F770EA5" w:rsidR="000D566B" w:rsidRDefault="00453898" w:rsidP="0066124C">
      <w:pPr>
        <w:rPr>
          <w:rFonts w:asciiTheme="minorHAnsi" w:hAnsiTheme="minorHAnsi"/>
          <w:sz w:val="24"/>
        </w:rPr>
      </w:pPr>
      <w:r>
        <w:rPr>
          <w:rFonts w:asciiTheme="minorHAnsi" w:hAnsiTheme="minorHAnsi"/>
          <w:sz w:val="24"/>
        </w:rPr>
        <w:t xml:space="preserve">Based on data from the </w:t>
      </w:r>
      <w:r w:rsidRPr="00772B81">
        <w:rPr>
          <w:rFonts w:asciiTheme="minorHAnsi" w:hAnsiTheme="minorHAnsi"/>
          <w:sz w:val="24"/>
        </w:rPr>
        <w:t>Norwegian Students’ Health and Wellbeing Study 2022 (N = 59,544)</w:t>
      </w:r>
      <w:r>
        <w:rPr>
          <w:rFonts w:asciiTheme="minorHAnsi" w:hAnsiTheme="minorHAnsi"/>
          <w:sz w:val="24"/>
        </w:rPr>
        <w:t>, this study found that g</w:t>
      </w:r>
      <w:r w:rsidRPr="00772B81">
        <w:rPr>
          <w:rFonts w:asciiTheme="minorHAnsi" w:hAnsiTheme="minorHAnsi"/>
          <w:sz w:val="24"/>
        </w:rPr>
        <w:t>aming problems are associated with increased risk of non-suicidal self-harm and suicidal ideation among females. Among males, no differences were observed between engaged, problem and addicted gamers.</w:t>
      </w:r>
    </w:p>
    <w:p w14:paraId="5CC775A1" w14:textId="77777777" w:rsidR="007A5AE6" w:rsidRDefault="007A5AE6" w:rsidP="0066124C">
      <w:pPr>
        <w:rPr>
          <w:rFonts w:asciiTheme="minorHAnsi" w:hAnsiTheme="minorHAnsi"/>
          <w:sz w:val="24"/>
        </w:rPr>
      </w:pPr>
    </w:p>
    <w:p w14:paraId="6665ED39" w14:textId="6B80046F" w:rsidR="00591D2F" w:rsidRDefault="006F0170" w:rsidP="0066124C">
      <w:pPr>
        <w:rPr>
          <w:rFonts w:asciiTheme="minorHAnsi" w:hAnsiTheme="minorHAnsi"/>
          <w:sz w:val="24"/>
        </w:rPr>
      </w:pPr>
      <w:hyperlink r:id="rId42" w:history="1">
        <w:r w:rsidR="00591D2F" w:rsidRPr="00591D2F">
          <w:rPr>
            <w:rStyle w:val="Hyperlink"/>
            <w:rFonts w:asciiTheme="minorHAnsi" w:hAnsiTheme="minorHAnsi"/>
            <w:sz w:val="24"/>
          </w:rPr>
          <w:t>Common pitfalls, and how to avoid them, in child and adolescent psychopharmacology: Part I</w:t>
        </w:r>
      </w:hyperlink>
      <w:r w:rsidR="00591D2F">
        <w:rPr>
          <w:rFonts w:asciiTheme="minorHAnsi" w:hAnsiTheme="minorHAnsi"/>
          <w:sz w:val="24"/>
        </w:rPr>
        <w:t xml:space="preserve"> and</w:t>
      </w:r>
    </w:p>
    <w:p w14:paraId="415F6B1A" w14:textId="37762B44" w:rsidR="00591D2F" w:rsidRDefault="006F0170" w:rsidP="0066124C">
      <w:pPr>
        <w:rPr>
          <w:rFonts w:asciiTheme="minorHAnsi" w:hAnsiTheme="minorHAnsi"/>
          <w:sz w:val="24"/>
        </w:rPr>
      </w:pPr>
      <w:hyperlink r:id="rId43" w:history="1">
        <w:r w:rsidR="00591D2F" w:rsidRPr="00591D2F">
          <w:rPr>
            <w:rStyle w:val="Hyperlink"/>
            <w:rFonts w:asciiTheme="minorHAnsi" w:hAnsiTheme="minorHAnsi"/>
            <w:sz w:val="24"/>
          </w:rPr>
          <w:t>Common pitfalls, and how to avoid them, in child and adolescent psychopharmacology: Part II</w:t>
        </w:r>
      </w:hyperlink>
    </w:p>
    <w:p w14:paraId="4B0A2B4F" w14:textId="6EFE166C" w:rsidR="00591D2F" w:rsidRPr="00591D2F" w:rsidRDefault="00591D2F" w:rsidP="0066124C">
      <w:pPr>
        <w:rPr>
          <w:rFonts w:asciiTheme="minorHAnsi" w:hAnsiTheme="minorHAnsi"/>
          <w:i/>
          <w:iCs/>
          <w:sz w:val="24"/>
        </w:rPr>
      </w:pPr>
      <w:r w:rsidRPr="00591D2F">
        <w:rPr>
          <w:rFonts w:asciiTheme="minorHAnsi" w:hAnsiTheme="minorHAnsi"/>
          <w:i/>
          <w:iCs/>
          <w:sz w:val="24"/>
        </w:rPr>
        <w:t xml:space="preserve">Journal of Psychopharmacology, March 2024 </w:t>
      </w:r>
      <w:r w:rsidRPr="00591D2F">
        <w:rPr>
          <w:rFonts w:asciiTheme="minorHAnsi" w:eastAsia="Calibri" w:hAnsiTheme="minorHAnsi"/>
          <w:i/>
          <w:iCs/>
          <w:color w:val="943634" w:themeColor="accent2" w:themeShade="BF"/>
          <w:sz w:val="24"/>
        </w:rPr>
        <w:t>Open Access</w:t>
      </w:r>
    </w:p>
    <w:p w14:paraId="2538F26E" w14:textId="14B92906" w:rsidR="00591D2F" w:rsidRDefault="00591D2F" w:rsidP="0066124C">
      <w:pPr>
        <w:rPr>
          <w:rFonts w:asciiTheme="minorHAnsi" w:hAnsiTheme="minorHAnsi"/>
          <w:sz w:val="24"/>
        </w:rPr>
      </w:pPr>
      <w:r>
        <w:rPr>
          <w:rFonts w:asciiTheme="minorHAnsi" w:hAnsiTheme="minorHAnsi"/>
          <w:sz w:val="24"/>
        </w:rPr>
        <w:t xml:space="preserve">Two papers from the British Association for Psychopharmacology addressing common pitfalls in pharmacological treatment of </w:t>
      </w:r>
      <w:r w:rsidRPr="00591D2F">
        <w:rPr>
          <w:rFonts w:asciiTheme="minorHAnsi" w:hAnsiTheme="minorHAnsi"/>
          <w:sz w:val="24"/>
        </w:rPr>
        <w:t>attention-deficit/hyperactivity disorder, anxiety, bipolar disorder, depression, obsessive-compulsive disorder and related disorders, tic disorder</w:t>
      </w:r>
      <w:r>
        <w:rPr>
          <w:rFonts w:asciiTheme="minorHAnsi" w:hAnsiTheme="minorHAnsi"/>
          <w:sz w:val="24"/>
        </w:rPr>
        <w:t xml:space="preserve">, </w:t>
      </w:r>
      <w:r w:rsidRPr="00591D2F">
        <w:rPr>
          <w:rFonts w:asciiTheme="minorHAnsi" w:hAnsiTheme="minorHAnsi"/>
          <w:sz w:val="24"/>
        </w:rPr>
        <w:t>autism and intellectual disability, eating disorders, neuropsychiatric correlates of epilepsy, and psychosis</w:t>
      </w:r>
      <w:r>
        <w:rPr>
          <w:rFonts w:asciiTheme="minorHAnsi" w:hAnsiTheme="minorHAnsi"/>
          <w:sz w:val="24"/>
        </w:rPr>
        <w:t xml:space="preserve">. </w:t>
      </w:r>
    </w:p>
    <w:p w14:paraId="72ABBCAF" w14:textId="77777777" w:rsidR="00F6177D" w:rsidRDefault="00F6177D" w:rsidP="000D566B">
      <w:pPr>
        <w:shd w:val="clear" w:color="auto" w:fill="FFFFFF"/>
        <w:rPr>
          <w:rFonts w:ascii="Verdana" w:hAnsi="Verdana"/>
          <w:i/>
          <w:sz w:val="22"/>
          <w:szCs w:val="22"/>
        </w:rPr>
      </w:pPr>
      <w:bookmarkStart w:id="3" w:name="_GoBack"/>
      <w:bookmarkEnd w:id="3"/>
    </w:p>
    <w:p w14:paraId="06B73F13" w14:textId="77777777" w:rsidR="00591D2F" w:rsidRDefault="00591D2F" w:rsidP="000D566B">
      <w:pPr>
        <w:shd w:val="clear" w:color="auto" w:fill="FFFFFF"/>
        <w:rPr>
          <w:rFonts w:ascii="Verdana" w:hAnsi="Verdana"/>
          <w:i/>
          <w:sz w:val="22"/>
          <w:szCs w:val="22"/>
        </w:rPr>
      </w:pPr>
    </w:p>
    <w:p w14:paraId="4D5D1FE3" w14:textId="77777777" w:rsidR="00591D2F" w:rsidRDefault="00591D2F" w:rsidP="000D566B">
      <w:pPr>
        <w:shd w:val="clear" w:color="auto" w:fill="FFFFFF"/>
        <w:rPr>
          <w:rFonts w:ascii="Verdana" w:hAnsi="Verdana"/>
          <w:i/>
          <w:sz w:val="22"/>
          <w:szCs w:val="22"/>
        </w:rPr>
      </w:pPr>
    </w:p>
    <w:p w14:paraId="46CB4E2B" w14:textId="77777777" w:rsidR="00F6177D" w:rsidRPr="00BF1CAB" w:rsidRDefault="00F6177D" w:rsidP="00BF1CAB">
      <w:pPr>
        <w:pStyle w:val="NoSpacing"/>
        <w:rPr>
          <w:rFonts w:ascii="Verdana" w:hAnsi="Verdana"/>
          <w:noProof/>
          <w:sz w:val="24"/>
          <w:szCs w:val="24"/>
        </w:rPr>
      </w:pPr>
    </w:p>
    <w:sectPr w:rsidR="00F6177D" w:rsidRPr="00BF1CAB" w:rsidSect="005D3EC5">
      <w:footerReference w:type="even" r:id="rId44"/>
      <w:footerReference w:type="default" r:id="rId4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797BB" w14:textId="77777777" w:rsidR="00D40F75" w:rsidRDefault="00D40F75">
      <w:r>
        <w:separator/>
      </w:r>
    </w:p>
  </w:endnote>
  <w:endnote w:type="continuationSeparator" w:id="0">
    <w:p w14:paraId="4D4BDBF2" w14:textId="77777777" w:rsidR="00D40F75" w:rsidRDefault="00D4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Sans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4C77" w14:textId="77777777" w:rsidR="00D75A49" w:rsidRDefault="00D75A49" w:rsidP="00B97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3483A" w14:textId="77777777" w:rsidR="00D75A49" w:rsidRDefault="00D75A49" w:rsidP="00ED55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1028" w14:textId="0DA68563" w:rsidR="00D75A49" w:rsidRDefault="00D75A49" w:rsidP="00B97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170">
      <w:rPr>
        <w:rStyle w:val="PageNumber"/>
        <w:noProof/>
      </w:rPr>
      <w:t>1</w:t>
    </w:r>
    <w:r>
      <w:rPr>
        <w:rStyle w:val="PageNumber"/>
      </w:rPr>
      <w:fldChar w:fldCharType="end"/>
    </w:r>
  </w:p>
  <w:p w14:paraId="6FA5DB3E" w14:textId="77777777" w:rsidR="00D75A49" w:rsidRDefault="00D75A49" w:rsidP="00ED55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93F57" w14:textId="77777777" w:rsidR="00D40F75" w:rsidRDefault="00D40F75">
      <w:r>
        <w:separator/>
      </w:r>
    </w:p>
  </w:footnote>
  <w:footnote w:type="continuationSeparator" w:id="0">
    <w:p w14:paraId="6873B4D7" w14:textId="77777777" w:rsidR="00D40F75" w:rsidRDefault="00D40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0470"/>
    <w:multiLevelType w:val="multilevel"/>
    <w:tmpl w:val="EF8EBE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1562A"/>
    <w:multiLevelType w:val="multilevel"/>
    <w:tmpl w:val="AB6CBF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C418C"/>
    <w:multiLevelType w:val="hybridMultilevel"/>
    <w:tmpl w:val="D44E5CE8"/>
    <w:lvl w:ilvl="0" w:tplc="8A90473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74852"/>
    <w:multiLevelType w:val="multilevel"/>
    <w:tmpl w:val="6994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F661A"/>
    <w:multiLevelType w:val="hybridMultilevel"/>
    <w:tmpl w:val="6E22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03C72"/>
    <w:multiLevelType w:val="multilevel"/>
    <w:tmpl w:val="5704A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95764E"/>
    <w:multiLevelType w:val="multilevel"/>
    <w:tmpl w:val="E238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C09F4"/>
    <w:multiLevelType w:val="multilevel"/>
    <w:tmpl w:val="238E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22"/>
    <w:rsid w:val="00012B06"/>
    <w:rsid w:val="00016BF3"/>
    <w:rsid w:val="000215A3"/>
    <w:rsid w:val="0004011E"/>
    <w:rsid w:val="00042BEF"/>
    <w:rsid w:val="00050541"/>
    <w:rsid w:val="00053DAE"/>
    <w:rsid w:val="000578CD"/>
    <w:rsid w:val="0006256B"/>
    <w:rsid w:val="00070E3D"/>
    <w:rsid w:val="00070FF8"/>
    <w:rsid w:val="000750F2"/>
    <w:rsid w:val="00077BB4"/>
    <w:rsid w:val="000805E1"/>
    <w:rsid w:val="00081364"/>
    <w:rsid w:val="0008306E"/>
    <w:rsid w:val="00083DF5"/>
    <w:rsid w:val="000A0021"/>
    <w:rsid w:val="000A0BF9"/>
    <w:rsid w:val="000A0E1E"/>
    <w:rsid w:val="000A5029"/>
    <w:rsid w:val="000A52FB"/>
    <w:rsid w:val="000D3031"/>
    <w:rsid w:val="000D566B"/>
    <w:rsid w:val="000F265A"/>
    <w:rsid w:val="00102726"/>
    <w:rsid w:val="0010429C"/>
    <w:rsid w:val="001431AF"/>
    <w:rsid w:val="0015337F"/>
    <w:rsid w:val="00170F9A"/>
    <w:rsid w:val="001743B3"/>
    <w:rsid w:val="0018347D"/>
    <w:rsid w:val="00194089"/>
    <w:rsid w:val="001C2CB0"/>
    <w:rsid w:val="001C3A4D"/>
    <w:rsid w:val="001D54E4"/>
    <w:rsid w:val="001E7E16"/>
    <w:rsid w:val="001F25BD"/>
    <w:rsid w:val="001F4C4D"/>
    <w:rsid w:val="002328E6"/>
    <w:rsid w:val="0023431E"/>
    <w:rsid w:val="00241D06"/>
    <w:rsid w:val="00271CDF"/>
    <w:rsid w:val="00277336"/>
    <w:rsid w:val="002775F8"/>
    <w:rsid w:val="00287A5B"/>
    <w:rsid w:val="002A5104"/>
    <w:rsid w:val="002B0357"/>
    <w:rsid w:val="002C3BB0"/>
    <w:rsid w:val="002C5C53"/>
    <w:rsid w:val="002C65BC"/>
    <w:rsid w:val="002C6DD5"/>
    <w:rsid w:val="002D4FF5"/>
    <w:rsid w:val="002F471C"/>
    <w:rsid w:val="00306BE8"/>
    <w:rsid w:val="0032182B"/>
    <w:rsid w:val="00332095"/>
    <w:rsid w:val="003354B0"/>
    <w:rsid w:val="0034186A"/>
    <w:rsid w:val="00345DEE"/>
    <w:rsid w:val="003602B8"/>
    <w:rsid w:val="003615FA"/>
    <w:rsid w:val="003676F2"/>
    <w:rsid w:val="003A7BC2"/>
    <w:rsid w:val="003C566F"/>
    <w:rsid w:val="003C7822"/>
    <w:rsid w:val="003F509B"/>
    <w:rsid w:val="003F539A"/>
    <w:rsid w:val="0043239B"/>
    <w:rsid w:val="00436414"/>
    <w:rsid w:val="00437290"/>
    <w:rsid w:val="00453898"/>
    <w:rsid w:val="00454D9A"/>
    <w:rsid w:val="00470262"/>
    <w:rsid w:val="00474ED5"/>
    <w:rsid w:val="004822C7"/>
    <w:rsid w:val="004A49EE"/>
    <w:rsid w:val="004B0BDE"/>
    <w:rsid w:val="004B1E83"/>
    <w:rsid w:val="004C4777"/>
    <w:rsid w:val="004C4A67"/>
    <w:rsid w:val="004C6633"/>
    <w:rsid w:val="004C67AC"/>
    <w:rsid w:val="004C7567"/>
    <w:rsid w:val="004C7A76"/>
    <w:rsid w:val="004D25FC"/>
    <w:rsid w:val="004D5A61"/>
    <w:rsid w:val="00505ECB"/>
    <w:rsid w:val="00545F46"/>
    <w:rsid w:val="005552B9"/>
    <w:rsid w:val="00577FB6"/>
    <w:rsid w:val="00591D2F"/>
    <w:rsid w:val="00593D5F"/>
    <w:rsid w:val="0059428F"/>
    <w:rsid w:val="005C10CC"/>
    <w:rsid w:val="005C315F"/>
    <w:rsid w:val="005C755C"/>
    <w:rsid w:val="005D3EC5"/>
    <w:rsid w:val="005E6450"/>
    <w:rsid w:val="005F7312"/>
    <w:rsid w:val="00603B8A"/>
    <w:rsid w:val="006100EA"/>
    <w:rsid w:val="0061444A"/>
    <w:rsid w:val="0061644C"/>
    <w:rsid w:val="0062535B"/>
    <w:rsid w:val="006256D1"/>
    <w:rsid w:val="0063215C"/>
    <w:rsid w:val="00634177"/>
    <w:rsid w:val="00653E54"/>
    <w:rsid w:val="0066124C"/>
    <w:rsid w:val="006615B6"/>
    <w:rsid w:val="00662815"/>
    <w:rsid w:val="00691427"/>
    <w:rsid w:val="006A6FEA"/>
    <w:rsid w:val="006B16BD"/>
    <w:rsid w:val="006C42B6"/>
    <w:rsid w:val="006C4515"/>
    <w:rsid w:val="006C4C9B"/>
    <w:rsid w:val="006C7D58"/>
    <w:rsid w:val="006C7E1E"/>
    <w:rsid w:val="006E1357"/>
    <w:rsid w:val="006E2E1C"/>
    <w:rsid w:val="006E549C"/>
    <w:rsid w:val="006F0170"/>
    <w:rsid w:val="006F0372"/>
    <w:rsid w:val="006F177F"/>
    <w:rsid w:val="00723A64"/>
    <w:rsid w:val="00727A8F"/>
    <w:rsid w:val="0073373C"/>
    <w:rsid w:val="00740226"/>
    <w:rsid w:val="007408B6"/>
    <w:rsid w:val="007737B4"/>
    <w:rsid w:val="00773E92"/>
    <w:rsid w:val="00774DA5"/>
    <w:rsid w:val="00775180"/>
    <w:rsid w:val="00785327"/>
    <w:rsid w:val="00787D00"/>
    <w:rsid w:val="007A5AE6"/>
    <w:rsid w:val="007C1637"/>
    <w:rsid w:val="007E46FC"/>
    <w:rsid w:val="007E4DDE"/>
    <w:rsid w:val="007E56D4"/>
    <w:rsid w:val="008074E0"/>
    <w:rsid w:val="00813DFB"/>
    <w:rsid w:val="00820070"/>
    <w:rsid w:val="00822D31"/>
    <w:rsid w:val="0083477C"/>
    <w:rsid w:val="00867EB0"/>
    <w:rsid w:val="008961CD"/>
    <w:rsid w:val="008C2135"/>
    <w:rsid w:val="008C6547"/>
    <w:rsid w:val="008D0E3B"/>
    <w:rsid w:val="008D3A90"/>
    <w:rsid w:val="008D4658"/>
    <w:rsid w:val="008D4F6C"/>
    <w:rsid w:val="008D5F80"/>
    <w:rsid w:val="008E1A08"/>
    <w:rsid w:val="00907721"/>
    <w:rsid w:val="00913577"/>
    <w:rsid w:val="009178C9"/>
    <w:rsid w:val="00924A26"/>
    <w:rsid w:val="009331BF"/>
    <w:rsid w:val="00936532"/>
    <w:rsid w:val="00961BC7"/>
    <w:rsid w:val="009649E0"/>
    <w:rsid w:val="00976863"/>
    <w:rsid w:val="00987410"/>
    <w:rsid w:val="00992E00"/>
    <w:rsid w:val="009932A9"/>
    <w:rsid w:val="009B3F8D"/>
    <w:rsid w:val="009B6036"/>
    <w:rsid w:val="009D0D5E"/>
    <w:rsid w:val="009D57DC"/>
    <w:rsid w:val="009F00FE"/>
    <w:rsid w:val="00A00C2D"/>
    <w:rsid w:val="00A02D35"/>
    <w:rsid w:val="00A16637"/>
    <w:rsid w:val="00A20219"/>
    <w:rsid w:val="00A2229A"/>
    <w:rsid w:val="00A31D94"/>
    <w:rsid w:val="00A338ED"/>
    <w:rsid w:val="00A46570"/>
    <w:rsid w:val="00A47EFB"/>
    <w:rsid w:val="00A606FE"/>
    <w:rsid w:val="00A6757D"/>
    <w:rsid w:val="00A7062E"/>
    <w:rsid w:val="00A71E0B"/>
    <w:rsid w:val="00A776AA"/>
    <w:rsid w:val="00A90556"/>
    <w:rsid w:val="00A90E43"/>
    <w:rsid w:val="00A94D8F"/>
    <w:rsid w:val="00AB6442"/>
    <w:rsid w:val="00AC2776"/>
    <w:rsid w:val="00AC5842"/>
    <w:rsid w:val="00AE13A8"/>
    <w:rsid w:val="00AE68A7"/>
    <w:rsid w:val="00B1277C"/>
    <w:rsid w:val="00B22998"/>
    <w:rsid w:val="00B23AB3"/>
    <w:rsid w:val="00B34DFA"/>
    <w:rsid w:val="00B50EBB"/>
    <w:rsid w:val="00B63AD0"/>
    <w:rsid w:val="00B70FD8"/>
    <w:rsid w:val="00B87002"/>
    <w:rsid w:val="00B97026"/>
    <w:rsid w:val="00BA126C"/>
    <w:rsid w:val="00BB45AE"/>
    <w:rsid w:val="00BD00A9"/>
    <w:rsid w:val="00BE50C2"/>
    <w:rsid w:val="00BF1CAB"/>
    <w:rsid w:val="00BF2A91"/>
    <w:rsid w:val="00BF7DFE"/>
    <w:rsid w:val="00C14266"/>
    <w:rsid w:val="00C32A47"/>
    <w:rsid w:val="00C4513F"/>
    <w:rsid w:val="00C47F5E"/>
    <w:rsid w:val="00C51035"/>
    <w:rsid w:val="00C52197"/>
    <w:rsid w:val="00C54F23"/>
    <w:rsid w:val="00C71E39"/>
    <w:rsid w:val="00C73234"/>
    <w:rsid w:val="00C74D9A"/>
    <w:rsid w:val="00C75818"/>
    <w:rsid w:val="00C81B35"/>
    <w:rsid w:val="00C91406"/>
    <w:rsid w:val="00C91476"/>
    <w:rsid w:val="00C97057"/>
    <w:rsid w:val="00C97748"/>
    <w:rsid w:val="00CA4FC7"/>
    <w:rsid w:val="00CB45BF"/>
    <w:rsid w:val="00CD16A6"/>
    <w:rsid w:val="00D03A77"/>
    <w:rsid w:val="00D1121F"/>
    <w:rsid w:val="00D12E9F"/>
    <w:rsid w:val="00D15C6E"/>
    <w:rsid w:val="00D169FE"/>
    <w:rsid w:val="00D229EA"/>
    <w:rsid w:val="00D35C35"/>
    <w:rsid w:val="00D40F75"/>
    <w:rsid w:val="00D46933"/>
    <w:rsid w:val="00D47EE0"/>
    <w:rsid w:val="00D7431C"/>
    <w:rsid w:val="00D75A49"/>
    <w:rsid w:val="00D84F60"/>
    <w:rsid w:val="00D90F31"/>
    <w:rsid w:val="00D95E06"/>
    <w:rsid w:val="00DA7F8B"/>
    <w:rsid w:val="00DC48AF"/>
    <w:rsid w:val="00DF2D12"/>
    <w:rsid w:val="00E11450"/>
    <w:rsid w:val="00E1184E"/>
    <w:rsid w:val="00E12BFB"/>
    <w:rsid w:val="00E25CB8"/>
    <w:rsid w:val="00E25DC9"/>
    <w:rsid w:val="00E309ED"/>
    <w:rsid w:val="00E62D75"/>
    <w:rsid w:val="00E8411F"/>
    <w:rsid w:val="00E8419F"/>
    <w:rsid w:val="00E84216"/>
    <w:rsid w:val="00E87549"/>
    <w:rsid w:val="00E91C2E"/>
    <w:rsid w:val="00EA2495"/>
    <w:rsid w:val="00EB2183"/>
    <w:rsid w:val="00EB3436"/>
    <w:rsid w:val="00EB4BBA"/>
    <w:rsid w:val="00EB5AB6"/>
    <w:rsid w:val="00EC1D78"/>
    <w:rsid w:val="00EC267D"/>
    <w:rsid w:val="00EC549C"/>
    <w:rsid w:val="00ED559B"/>
    <w:rsid w:val="00EE6C9C"/>
    <w:rsid w:val="00EF23D7"/>
    <w:rsid w:val="00EF4CB0"/>
    <w:rsid w:val="00EF573B"/>
    <w:rsid w:val="00F0681E"/>
    <w:rsid w:val="00F15986"/>
    <w:rsid w:val="00F15A32"/>
    <w:rsid w:val="00F242B9"/>
    <w:rsid w:val="00F2445B"/>
    <w:rsid w:val="00F26A60"/>
    <w:rsid w:val="00F354FB"/>
    <w:rsid w:val="00F35B76"/>
    <w:rsid w:val="00F439CB"/>
    <w:rsid w:val="00F54630"/>
    <w:rsid w:val="00F6177D"/>
    <w:rsid w:val="00F61DF7"/>
    <w:rsid w:val="00F713FA"/>
    <w:rsid w:val="00F74A92"/>
    <w:rsid w:val="00F76B27"/>
    <w:rsid w:val="00F902CF"/>
    <w:rsid w:val="00F968EF"/>
    <w:rsid w:val="00FA22D8"/>
    <w:rsid w:val="00FB0E9E"/>
    <w:rsid w:val="00FC5100"/>
    <w:rsid w:val="00FD251B"/>
    <w:rsid w:val="00FD35A5"/>
    <w:rsid w:val="00FD446C"/>
    <w:rsid w:val="00FF2987"/>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4EA6AE6"/>
  <w15:docId w15:val="{0FC268C7-FCAA-4630-B171-10EF7838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heme="minorHAnsi"/>
        <w:sz w:val="23"/>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BEF"/>
  </w:style>
  <w:style w:type="paragraph" w:styleId="Heading1">
    <w:name w:val="heading 1"/>
    <w:basedOn w:val="Normal"/>
    <w:next w:val="Normal"/>
    <w:qFormat/>
    <w:rsid w:val="007E46FC"/>
    <w:pPr>
      <w:keepNext/>
      <w:spacing w:before="240" w:after="60"/>
      <w:outlineLvl w:val="0"/>
    </w:pPr>
    <w:rPr>
      <w:b/>
      <w:bCs/>
      <w:kern w:val="32"/>
      <w:sz w:val="32"/>
      <w:szCs w:val="32"/>
    </w:rPr>
  </w:style>
  <w:style w:type="paragraph" w:styleId="Heading2">
    <w:name w:val="heading 2"/>
    <w:basedOn w:val="Normal"/>
    <w:qFormat/>
    <w:rsid w:val="005552B9"/>
    <w:pPr>
      <w:spacing w:line="276" w:lineRule="atLeast"/>
      <w:outlineLvl w:val="1"/>
    </w:pPr>
    <w:rPr>
      <w:rFonts w:ascii="PTSansRegular" w:hAnsi="PTSansRegular" w:cs="Times New Roman"/>
      <w:color w:val="111111"/>
      <w:spacing w:val="-12"/>
      <w:sz w:val="48"/>
      <w:szCs w:val="48"/>
    </w:rPr>
  </w:style>
  <w:style w:type="paragraph" w:styleId="Heading4">
    <w:name w:val="heading 4"/>
    <w:basedOn w:val="Normal"/>
    <w:next w:val="Normal"/>
    <w:link w:val="Heading4Char"/>
    <w:semiHidden/>
    <w:unhideWhenUsed/>
    <w:qFormat/>
    <w:rsid w:val="00C54F2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D3EC5"/>
    <w:rPr>
      <w:rFonts w:ascii="Calibri" w:hAnsi="Calibri"/>
      <w:b/>
      <w:color w:val="4F81BD" w:themeColor="accent1"/>
      <w:sz w:val="23"/>
      <w:u w:val="none"/>
    </w:rPr>
  </w:style>
  <w:style w:type="character" w:styleId="FollowedHyperlink">
    <w:name w:val="FollowedHyperlink"/>
    <w:rsid w:val="005552B9"/>
    <w:rPr>
      <w:color w:val="800080"/>
      <w:u w:val="single"/>
    </w:rPr>
  </w:style>
  <w:style w:type="paragraph" w:styleId="NormalWeb">
    <w:name w:val="Normal (Web)"/>
    <w:basedOn w:val="Normal"/>
    <w:uiPriority w:val="99"/>
    <w:rsid w:val="005552B9"/>
    <w:pPr>
      <w:spacing w:before="100" w:beforeAutospacing="1" w:after="100" w:afterAutospacing="1"/>
    </w:pPr>
    <w:rPr>
      <w:rFonts w:ascii="Times New Roman" w:hAnsi="Times New Roman" w:cs="Times New Roman"/>
    </w:rPr>
  </w:style>
  <w:style w:type="character" w:customStyle="1" w:styleId="author2">
    <w:name w:val="author2"/>
    <w:rsid w:val="005552B9"/>
    <w:rPr>
      <w:color w:val="222222"/>
    </w:rPr>
  </w:style>
  <w:style w:type="table" w:styleId="TableGrid">
    <w:name w:val="Table Grid"/>
    <w:basedOn w:val="TableNormal"/>
    <w:rsid w:val="00936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rsid w:val="003602B8"/>
    <w:rPr>
      <w:rFonts w:ascii="Times New Roman" w:hAnsi="Times New Roman" w:cs="Times New Roman"/>
      <w:i/>
      <w:iCs/>
    </w:rPr>
  </w:style>
  <w:style w:type="character" w:customStyle="1" w:styleId="name">
    <w:name w:val="name"/>
    <w:basedOn w:val="DefaultParagraphFont"/>
    <w:rsid w:val="003602B8"/>
  </w:style>
  <w:style w:type="character" w:customStyle="1" w:styleId="slug-pub-date3">
    <w:name w:val="slug-pub-date3"/>
    <w:rsid w:val="003602B8"/>
    <w:rPr>
      <w:b/>
      <w:bCs/>
    </w:rPr>
  </w:style>
  <w:style w:type="character" w:customStyle="1" w:styleId="slug-vol">
    <w:name w:val="slug-vol"/>
    <w:basedOn w:val="DefaultParagraphFont"/>
    <w:rsid w:val="003602B8"/>
  </w:style>
  <w:style w:type="character" w:customStyle="1" w:styleId="slug-issue">
    <w:name w:val="slug-issue"/>
    <w:basedOn w:val="DefaultParagraphFont"/>
    <w:rsid w:val="003602B8"/>
  </w:style>
  <w:style w:type="character" w:customStyle="1" w:styleId="slug-pages3">
    <w:name w:val="slug-pages3"/>
    <w:rsid w:val="003602B8"/>
    <w:rPr>
      <w:b/>
      <w:bCs/>
    </w:rPr>
  </w:style>
  <w:style w:type="character" w:styleId="Strong">
    <w:name w:val="Strong"/>
    <w:uiPriority w:val="22"/>
    <w:qFormat/>
    <w:rsid w:val="00016BF3"/>
    <w:rPr>
      <w:b/>
      <w:bCs/>
    </w:rPr>
  </w:style>
  <w:style w:type="paragraph" w:styleId="Footer">
    <w:name w:val="footer"/>
    <w:basedOn w:val="Normal"/>
    <w:rsid w:val="00ED559B"/>
    <w:pPr>
      <w:tabs>
        <w:tab w:val="center" w:pos="4153"/>
        <w:tab w:val="right" w:pos="8306"/>
      </w:tabs>
    </w:pPr>
  </w:style>
  <w:style w:type="character" w:styleId="PageNumber">
    <w:name w:val="page number"/>
    <w:basedOn w:val="DefaultParagraphFont"/>
    <w:rsid w:val="00ED559B"/>
  </w:style>
  <w:style w:type="character" w:customStyle="1" w:styleId="maintitle">
    <w:name w:val="maintitle"/>
    <w:basedOn w:val="DefaultParagraphFont"/>
    <w:rsid w:val="00913577"/>
  </w:style>
  <w:style w:type="character" w:customStyle="1" w:styleId="prod-title2">
    <w:name w:val="prod-title2"/>
    <w:basedOn w:val="DefaultParagraphFont"/>
    <w:rsid w:val="002C5C53"/>
  </w:style>
  <w:style w:type="character" w:customStyle="1" w:styleId="published-date4">
    <w:name w:val="published-date4"/>
    <w:basedOn w:val="DefaultParagraphFont"/>
    <w:rsid w:val="002C5C53"/>
  </w:style>
  <w:style w:type="character" w:customStyle="1" w:styleId="vol">
    <w:name w:val="vol"/>
    <w:rsid w:val="001C2CB0"/>
  </w:style>
  <w:style w:type="character" w:customStyle="1" w:styleId="iss">
    <w:name w:val="iss"/>
    <w:rsid w:val="001C2CB0"/>
  </w:style>
  <w:style w:type="character" w:customStyle="1" w:styleId="authorname">
    <w:name w:val="authorname"/>
    <w:rsid w:val="001C2CB0"/>
  </w:style>
  <w:style w:type="paragraph" w:styleId="BalloonText">
    <w:name w:val="Balloon Text"/>
    <w:basedOn w:val="Normal"/>
    <w:link w:val="BalloonTextChar"/>
    <w:rsid w:val="00987410"/>
    <w:rPr>
      <w:rFonts w:ascii="Tahoma" w:hAnsi="Tahoma" w:cs="Tahoma"/>
      <w:sz w:val="16"/>
      <w:szCs w:val="16"/>
    </w:rPr>
  </w:style>
  <w:style w:type="character" w:customStyle="1" w:styleId="BalloonTextChar">
    <w:name w:val="Balloon Text Char"/>
    <w:link w:val="BalloonText"/>
    <w:rsid w:val="00987410"/>
    <w:rPr>
      <w:rFonts w:ascii="Tahoma" w:hAnsi="Tahoma" w:cs="Tahoma"/>
      <w:sz w:val="16"/>
      <w:szCs w:val="16"/>
    </w:rPr>
  </w:style>
  <w:style w:type="paragraph" w:styleId="NoSpacing">
    <w:name w:val="No Spacing"/>
    <w:link w:val="NoSpacingChar"/>
    <w:uiPriority w:val="1"/>
    <w:qFormat/>
    <w:rsid w:val="00D1121F"/>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C51035"/>
  </w:style>
  <w:style w:type="paragraph" w:customStyle="1" w:styleId="Default">
    <w:name w:val="Default"/>
    <w:rsid w:val="00C51035"/>
    <w:pPr>
      <w:autoSpaceDE w:val="0"/>
      <w:autoSpaceDN w:val="0"/>
      <w:adjustRightInd w:val="0"/>
    </w:pPr>
    <w:rPr>
      <w:rFonts w:eastAsiaTheme="minorHAnsi" w:cs="Calibri"/>
      <w:color w:val="000000"/>
      <w:sz w:val="24"/>
      <w:lang w:eastAsia="en-US"/>
    </w:rPr>
  </w:style>
  <w:style w:type="paragraph" w:styleId="HTMLPreformatted">
    <w:name w:val="HTML Preformatted"/>
    <w:basedOn w:val="Normal"/>
    <w:link w:val="HTMLPreformattedChar"/>
    <w:uiPriority w:val="99"/>
    <w:unhideWhenUsed/>
    <w:rsid w:val="005D3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3EC5"/>
    <w:rPr>
      <w:rFonts w:ascii="Courier New" w:hAnsi="Courier New" w:cs="Courier New"/>
    </w:rPr>
  </w:style>
  <w:style w:type="character" w:customStyle="1" w:styleId="article-headermeta-info-label">
    <w:name w:val="article-header__meta-info-label"/>
    <w:basedOn w:val="DefaultParagraphFont"/>
    <w:rsid w:val="005D3EC5"/>
  </w:style>
  <w:style w:type="character" w:customStyle="1" w:styleId="journal-title2">
    <w:name w:val="journal-title2"/>
    <w:basedOn w:val="DefaultParagraphFont"/>
    <w:rsid w:val="00454D9A"/>
    <w:rPr>
      <w:sz w:val="17"/>
      <w:szCs w:val="17"/>
    </w:rPr>
  </w:style>
  <w:style w:type="paragraph" w:customStyle="1" w:styleId="volume-issue">
    <w:name w:val="volume-issue"/>
    <w:basedOn w:val="Normal"/>
    <w:rsid w:val="00454D9A"/>
    <w:pPr>
      <w:spacing w:before="75" w:after="75"/>
    </w:pPr>
    <w:rPr>
      <w:rFonts w:ascii="Times New Roman" w:eastAsiaTheme="minorHAnsi" w:hAnsi="Times New Roman"/>
      <w:szCs w:val="23"/>
      <w:lang w:eastAsia="en-US"/>
    </w:rPr>
  </w:style>
  <w:style w:type="character" w:customStyle="1" w:styleId="meta-citation-journal-name2">
    <w:name w:val="meta-citation-journal-name2"/>
    <w:basedOn w:val="DefaultParagraphFont"/>
    <w:rsid w:val="007737B4"/>
    <w:rPr>
      <w:i/>
      <w:iCs/>
    </w:rPr>
  </w:style>
  <w:style w:type="character" w:customStyle="1" w:styleId="meta-citation">
    <w:name w:val="meta-citation"/>
    <w:basedOn w:val="DefaultParagraphFont"/>
    <w:rsid w:val="007737B4"/>
  </w:style>
  <w:style w:type="character" w:customStyle="1" w:styleId="subtitle9">
    <w:name w:val="subtitle9"/>
    <w:basedOn w:val="DefaultParagraphFont"/>
    <w:rsid w:val="007737B4"/>
  </w:style>
  <w:style w:type="character" w:customStyle="1" w:styleId="colon-for-citation-subtitle2">
    <w:name w:val="colon-for-citation-subtitle2"/>
    <w:basedOn w:val="DefaultParagraphFont"/>
    <w:rsid w:val="007737B4"/>
    <w:rPr>
      <w:vanish/>
      <w:webHidden w:val="0"/>
      <w:specVanish w:val="0"/>
    </w:rPr>
  </w:style>
  <w:style w:type="paragraph" w:customStyle="1" w:styleId="recordsitemcontenttext">
    <w:name w:val="records__item__content__text"/>
    <w:basedOn w:val="Normal"/>
    <w:rsid w:val="007737B4"/>
    <w:pPr>
      <w:spacing w:after="45"/>
    </w:pPr>
    <w:rPr>
      <w:rFonts w:ascii="Times New Roman" w:hAnsi="Times New Roman" w:cs="Times New Roman"/>
      <w:sz w:val="20"/>
      <w:szCs w:val="20"/>
    </w:rPr>
  </w:style>
  <w:style w:type="paragraph" w:styleId="ListParagraph">
    <w:name w:val="List Paragraph"/>
    <w:basedOn w:val="Normal"/>
    <w:uiPriority w:val="34"/>
    <w:qFormat/>
    <w:rsid w:val="00C54F23"/>
    <w:pPr>
      <w:ind w:left="720"/>
      <w:contextualSpacing/>
    </w:pPr>
    <w:rPr>
      <w:rFonts w:eastAsiaTheme="minorHAnsi"/>
      <w:szCs w:val="23"/>
      <w:lang w:eastAsia="en-US"/>
    </w:rPr>
  </w:style>
  <w:style w:type="character" w:customStyle="1" w:styleId="Heading4Char">
    <w:name w:val="Heading 4 Char"/>
    <w:basedOn w:val="DefaultParagraphFont"/>
    <w:link w:val="Heading4"/>
    <w:semiHidden/>
    <w:rsid w:val="00C54F23"/>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081364"/>
    <w:rPr>
      <w:color w:val="605E5C"/>
      <w:shd w:val="clear" w:color="auto" w:fill="E1DFDD"/>
    </w:rPr>
  </w:style>
  <w:style w:type="character" w:customStyle="1" w:styleId="NoSpacingChar">
    <w:name w:val="No Spacing Char"/>
    <w:basedOn w:val="DefaultParagraphFont"/>
    <w:link w:val="NoSpacing"/>
    <w:uiPriority w:val="1"/>
    <w:rsid w:val="00BF1CA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2563">
      <w:bodyDiv w:val="1"/>
      <w:marLeft w:val="0"/>
      <w:marRight w:val="0"/>
      <w:marTop w:val="0"/>
      <w:marBottom w:val="0"/>
      <w:divBdr>
        <w:top w:val="none" w:sz="0" w:space="0" w:color="auto"/>
        <w:left w:val="none" w:sz="0" w:space="0" w:color="auto"/>
        <w:bottom w:val="none" w:sz="0" w:space="0" w:color="auto"/>
        <w:right w:val="none" w:sz="0" w:space="0" w:color="auto"/>
      </w:divBdr>
      <w:divsChild>
        <w:div w:id="1856377554">
          <w:marLeft w:val="0"/>
          <w:marRight w:val="0"/>
          <w:marTop w:val="0"/>
          <w:marBottom w:val="0"/>
          <w:divBdr>
            <w:top w:val="none" w:sz="0" w:space="0" w:color="auto"/>
            <w:left w:val="none" w:sz="0" w:space="0" w:color="auto"/>
            <w:bottom w:val="none" w:sz="0" w:space="0" w:color="auto"/>
            <w:right w:val="none" w:sz="0" w:space="0" w:color="auto"/>
          </w:divBdr>
          <w:divsChild>
            <w:div w:id="549342783">
              <w:marLeft w:val="0"/>
              <w:marRight w:val="0"/>
              <w:marTop w:val="0"/>
              <w:marBottom w:val="0"/>
              <w:divBdr>
                <w:top w:val="none" w:sz="0" w:space="0" w:color="auto"/>
                <w:left w:val="none" w:sz="0" w:space="0" w:color="auto"/>
                <w:bottom w:val="none" w:sz="0" w:space="0" w:color="auto"/>
                <w:right w:val="none" w:sz="0" w:space="0" w:color="auto"/>
              </w:divBdr>
              <w:divsChild>
                <w:div w:id="1725248483">
                  <w:marLeft w:val="0"/>
                  <w:marRight w:val="0"/>
                  <w:marTop w:val="0"/>
                  <w:marBottom w:val="0"/>
                  <w:divBdr>
                    <w:top w:val="none" w:sz="0" w:space="0" w:color="auto"/>
                    <w:left w:val="none" w:sz="0" w:space="0" w:color="auto"/>
                    <w:bottom w:val="none" w:sz="0" w:space="0" w:color="auto"/>
                    <w:right w:val="none" w:sz="0" w:space="0" w:color="auto"/>
                  </w:divBdr>
                  <w:divsChild>
                    <w:div w:id="1528182183">
                      <w:marLeft w:val="0"/>
                      <w:marRight w:val="0"/>
                      <w:marTop w:val="0"/>
                      <w:marBottom w:val="0"/>
                      <w:divBdr>
                        <w:top w:val="none" w:sz="0" w:space="0" w:color="auto"/>
                        <w:left w:val="none" w:sz="0" w:space="0" w:color="auto"/>
                        <w:bottom w:val="none" w:sz="0" w:space="0" w:color="auto"/>
                        <w:right w:val="none" w:sz="0" w:space="0" w:color="auto"/>
                      </w:divBdr>
                      <w:divsChild>
                        <w:div w:id="1568177810">
                          <w:marLeft w:val="0"/>
                          <w:marRight w:val="0"/>
                          <w:marTop w:val="0"/>
                          <w:marBottom w:val="0"/>
                          <w:divBdr>
                            <w:top w:val="none" w:sz="0" w:space="0" w:color="auto"/>
                            <w:left w:val="none" w:sz="0" w:space="0" w:color="auto"/>
                            <w:bottom w:val="none" w:sz="0" w:space="0" w:color="auto"/>
                            <w:right w:val="none" w:sz="0" w:space="0" w:color="auto"/>
                          </w:divBdr>
                          <w:divsChild>
                            <w:div w:id="1293558422">
                              <w:marLeft w:val="0"/>
                              <w:marRight w:val="-14100"/>
                              <w:marTop w:val="0"/>
                              <w:marBottom w:val="0"/>
                              <w:divBdr>
                                <w:top w:val="none" w:sz="0" w:space="0" w:color="auto"/>
                                <w:left w:val="none" w:sz="0" w:space="0" w:color="auto"/>
                                <w:bottom w:val="none" w:sz="0" w:space="0" w:color="auto"/>
                                <w:right w:val="none" w:sz="0" w:space="0" w:color="auto"/>
                              </w:divBdr>
                              <w:divsChild>
                                <w:div w:id="1101995782">
                                  <w:marLeft w:val="0"/>
                                  <w:marRight w:val="0"/>
                                  <w:marTop w:val="0"/>
                                  <w:marBottom w:val="0"/>
                                  <w:divBdr>
                                    <w:top w:val="none" w:sz="0" w:space="0" w:color="auto"/>
                                    <w:left w:val="none" w:sz="0" w:space="0" w:color="auto"/>
                                    <w:bottom w:val="none" w:sz="0" w:space="0" w:color="auto"/>
                                    <w:right w:val="none" w:sz="0" w:space="0" w:color="auto"/>
                                  </w:divBdr>
                                  <w:divsChild>
                                    <w:div w:id="1029452448">
                                      <w:marLeft w:val="0"/>
                                      <w:marRight w:val="0"/>
                                      <w:marTop w:val="0"/>
                                      <w:marBottom w:val="0"/>
                                      <w:divBdr>
                                        <w:top w:val="none" w:sz="0" w:space="0" w:color="auto"/>
                                        <w:left w:val="none" w:sz="0" w:space="0" w:color="auto"/>
                                        <w:bottom w:val="none" w:sz="0" w:space="0" w:color="auto"/>
                                        <w:right w:val="none" w:sz="0" w:space="0" w:color="auto"/>
                                      </w:divBdr>
                                      <w:divsChild>
                                        <w:div w:id="241112060">
                                          <w:marLeft w:val="0"/>
                                          <w:marRight w:val="0"/>
                                          <w:marTop w:val="0"/>
                                          <w:marBottom w:val="0"/>
                                          <w:divBdr>
                                            <w:top w:val="none" w:sz="0" w:space="0" w:color="auto"/>
                                            <w:left w:val="none" w:sz="0" w:space="0" w:color="auto"/>
                                            <w:bottom w:val="none" w:sz="0" w:space="0" w:color="auto"/>
                                            <w:right w:val="none" w:sz="0" w:space="0" w:color="auto"/>
                                          </w:divBdr>
                                          <w:divsChild>
                                            <w:div w:id="939994873">
                                              <w:marLeft w:val="0"/>
                                              <w:marRight w:val="0"/>
                                              <w:marTop w:val="0"/>
                                              <w:marBottom w:val="0"/>
                                              <w:divBdr>
                                                <w:top w:val="none" w:sz="0" w:space="0" w:color="auto"/>
                                                <w:left w:val="none" w:sz="0" w:space="0" w:color="auto"/>
                                                <w:bottom w:val="none" w:sz="0" w:space="0" w:color="auto"/>
                                                <w:right w:val="none" w:sz="0" w:space="0" w:color="auto"/>
                                              </w:divBdr>
                                              <w:divsChild>
                                                <w:div w:id="1183667124">
                                                  <w:marLeft w:val="0"/>
                                                  <w:marRight w:val="0"/>
                                                  <w:marTop w:val="0"/>
                                                  <w:marBottom w:val="0"/>
                                                  <w:divBdr>
                                                    <w:top w:val="none" w:sz="0" w:space="0" w:color="auto"/>
                                                    <w:left w:val="none" w:sz="0" w:space="0" w:color="auto"/>
                                                    <w:bottom w:val="none" w:sz="0" w:space="0" w:color="auto"/>
                                                    <w:right w:val="none" w:sz="0" w:space="0" w:color="auto"/>
                                                  </w:divBdr>
                                                  <w:divsChild>
                                                    <w:div w:id="1079710543">
                                                      <w:marLeft w:val="0"/>
                                                      <w:marRight w:val="0"/>
                                                      <w:marTop w:val="0"/>
                                                      <w:marBottom w:val="0"/>
                                                      <w:divBdr>
                                                        <w:top w:val="none" w:sz="0" w:space="0" w:color="auto"/>
                                                        <w:left w:val="none" w:sz="0" w:space="0" w:color="auto"/>
                                                        <w:bottom w:val="none" w:sz="0" w:space="0" w:color="auto"/>
                                                        <w:right w:val="none" w:sz="0" w:space="0" w:color="auto"/>
                                                      </w:divBdr>
                                                      <w:divsChild>
                                                        <w:div w:id="1843276217">
                                                          <w:marLeft w:val="0"/>
                                                          <w:marRight w:val="0"/>
                                                          <w:marTop w:val="0"/>
                                                          <w:marBottom w:val="0"/>
                                                          <w:divBdr>
                                                            <w:top w:val="none" w:sz="0" w:space="0" w:color="auto"/>
                                                            <w:left w:val="none" w:sz="0" w:space="0" w:color="auto"/>
                                                            <w:bottom w:val="none" w:sz="0" w:space="0" w:color="auto"/>
                                                            <w:right w:val="none" w:sz="0" w:space="0" w:color="auto"/>
                                                          </w:divBdr>
                                                          <w:divsChild>
                                                            <w:div w:id="716666631">
                                                              <w:marLeft w:val="0"/>
                                                              <w:marRight w:val="0"/>
                                                              <w:marTop w:val="0"/>
                                                              <w:marBottom w:val="0"/>
                                                              <w:divBdr>
                                                                <w:top w:val="none" w:sz="0" w:space="0" w:color="auto"/>
                                                                <w:left w:val="none" w:sz="0" w:space="0" w:color="auto"/>
                                                                <w:bottom w:val="none" w:sz="0" w:space="0" w:color="auto"/>
                                                                <w:right w:val="none" w:sz="0" w:space="0" w:color="auto"/>
                                                              </w:divBdr>
                                                              <w:divsChild>
                                                                <w:div w:id="223413019">
                                                                  <w:marLeft w:val="0"/>
                                                                  <w:marRight w:val="0"/>
                                                                  <w:marTop w:val="0"/>
                                                                  <w:marBottom w:val="0"/>
                                                                  <w:divBdr>
                                                                    <w:top w:val="none" w:sz="0" w:space="0" w:color="auto"/>
                                                                    <w:left w:val="none" w:sz="0" w:space="0" w:color="auto"/>
                                                                    <w:bottom w:val="none" w:sz="0" w:space="0" w:color="auto"/>
                                                                    <w:right w:val="none" w:sz="0" w:space="0" w:color="auto"/>
                                                                  </w:divBdr>
                                                                  <w:divsChild>
                                                                    <w:div w:id="1422949265">
                                                                      <w:marLeft w:val="0"/>
                                                                      <w:marRight w:val="0"/>
                                                                      <w:marTop w:val="0"/>
                                                                      <w:marBottom w:val="0"/>
                                                                      <w:divBdr>
                                                                        <w:top w:val="none" w:sz="0" w:space="0" w:color="auto"/>
                                                                        <w:left w:val="none" w:sz="0" w:space="0" w:color="auto"/>
                                                                        <w:bottom w:val="none" w:sz="0" w:space="0" w:color="auto"/>
                                                                        <w:right w:val="none" w:sz="0" w:space="0" w:color="auto"/>
                                                                      </w:divBdr>
                                                                      <w:divsChild>
                                                                        <w:div w:id="1727029771">
                                                                          <w:marLeft w:val="0"/>
                                                                          <w:marRight w:val="0"/>
                                                                          <w:marTop w:val="0"/>
                                                                          <w:marBottom w:val="0"/>
                                                                          <w:divBdr>
                                                                            <w:top w:val="none" w:sz="0" w:space="0" w:color="auto"/>
                                                                            <w:left w:val="none" w:sz="0" w:space="0" w:color="auto"/>
                                                                            <w:bottom w:val="none" w:sz="0" w:space="0" w:color="auto"/>
                                                                            <w:right w:val="none" w:sz="0" w:space="0" w:color="auto"/>
                                                                          </w:divBdr>
                                                                          <w:divsChild>
                                                                            <w:div w:id="18244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824893">
      <w:bodyDiv w:val="1"/>
      <w:marLeft w:val="0"/>
      <w:marRight w:val="0"/>
      <w:marTop w:val="0"/>
      <w:marBottom w:val="0"/>
      <w:divBdr>
        <w:top w:val="none" w:sz="0" w:space="0" w:color="auto"/>
        <w:left w:val="none" w:sz="0" w:space="0" w:color="auto"/>
        <w:bottom w:val="none" w:sz="0" w:space="0" w:color="auto"/>
        <w:right w:val="none" w:sz="0" w:space="0" w:color="auto"/>
      </w:divBdr>
    </w:div>
    <w:div w:id="233704810">
      <w:bodyDiv w:val="1"/>
      <w:marLeft w:val="0"/>
      <w:marRight w:val="0"/>
      <w:marTop w:val="0"/>
      <w:marBottom w:val="0"/>
      <w:divBdr>
        <w:top w:val="none" w:sz="0" w:space="0" w:color="auto"/>
        <w:left w:val="none" w:sz="0" w:space="0" w:color="auto"/>
        <w:bottom w:val="none" w:sz="0" w:space="0" w:color="auto"/>
        <w:right w:val="none" w:sz="0" w:space="0" w:color="auto"/>
      </w:divBdr>
      <w:divsChild>
        <w:div w:id="599993334">
          <w:marLeft w:val="0"/>
          <w:marRight w:val="0"/>
          <w:marTop w:val="0"/>
          <w:marBottom w:val="0"/>
          <w:divBdr>
            <w:top w:val="none" w:sz="0" w:space="0" w:color="auto"/>
            <w:left w:val="none" w:sz="0" w:space="0" w:color="auto"/>
            <w:bottom w:val="none" w:sz="0" w:space="0" w:color="auto"/>
            <w:right w:val="none" w:sz="0" w:space="0" w:color="auto"/>
          </w:divBdr>
          <w:divsChild>
            <w:div w:id="2122145069">
              <w:marLeft w:val="0"/>
              <w:marRight w:val="0"/>
              <w:marTop w:val="0"/>
              <w:marBottom w:val="0"/>
              <w:divBdr>
                <w:top w:val="none" w:sz="0" w:space="0" w:color="auto"/>
                <w:left w:val="none" w:sz="0" w:space="0" w:color="auto"/>
                <w:bottom w:val="none" w:sz="0" w:space="0" w:color="auto"/>
                <w:right w:val="none" w:sz="0" w:space="0" w:color="auto"/>
              </w:divBdr>
              <w:divsChild>
                <w:div w:id="11230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8454">
      <w:bodyDiv w:val="1"/>
      <w:marLeft w:val="0"/>
      <w:marRight w:val="0"/>
      <w:marTop w:val="0"/>
      <w:marBottom w:val="0"/>
      <w:divBdr>
        <w:top w:val="none" w:sz="0" w:space="0" w:color="auto"/>
        <w:left w:val="none" w:sz="0" w:space="0" w:color="auto"/>
        <w:bottom w:val="none" w:sz="0" w:space="0" w:color="auto"/>
        <w:right w:val="none" w:sz="0" w:space="0" w:color="auto"/>
      </w:divBdr>
    </w:div>
    <w:div w:id="290404632">
      <w:bodyDiv w:val="1"/>
      <w:marLeft w:val="0"/>
      <w:marRight w:val="0"/>
      <w:marTop w:val="0"/>
      <w:marBottom w:val="0"/>
      <w:divBdr>
        <w:top w:val="none" w:sz="0" w:space="0" w:color="auto"/>
        <w:left w:val="none" w:sz="0" w:space="0" w:color="auto"/>
        <w:bottom w:val="none" w:sz="0" w:space="0" w:color="auto"/>
        <w:right w:val="none" w:sz="0" w:space="0" w:color="auto"/>
      </w:divBdr>
      <w:divsChild>
        <w:div w:id="1804735590">
          <w:marLeft w:val="0"/>
          <w:marRight w:val="0"/>
          <w:marTop w:val="0"/>
          <w:marBottom w:val="0"/>
          <w:divBdr>
            <w:top w:val="none" w:sz="0" w:space="0" w:color="auto"/>
            <w:left w:val="none" w:sz="0" w:space="0" w:color="auto"/>
            <w:bottom w:val="none" w:sz="0" w:space="0" w:color="auto"/>
            <w:right w:val="none" w:sz="0" w:space="0" w:color="auto"/>
          </w:divBdr>
          <w:divsChild>
            <w:div w:id="2023429928">
              <w:marLeft w:val="0"/>
              <w:marRight w:val="0"/>
              <w:marTop w:val="2205"/>
              <w:marBottom w:val="0"/>
              <w:divBdr>
                <w:top w:val="single" w:sz="6" w:space="0" w:color="506184"/>
                <w:left w:val="none" w:sz="0" w:space="0" w:color="auto"/>
                <w:bottom w:val="none" w:sz="0" w:space="0" w:color="auto"/>
                <w:right w:val="none" w:sz="0" w:space="0" w:color="auto"/>
              </w:divBdr>
              <w:divsChild>
                <w:div w:id="20659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4375">
      <w:bodyDiv w:val="1"/>
      <w:marLeft w:val="0"/>
      <w:marRight w:val="0"/>
      <w:marTop w:val="0"/>
      <w:marBottom w:val="0"/>
      <w:divBdr>
        <w:top w:val="none" w:sz="0" w:space="0" w:color="auto"/>
        <w:left w:val="none" w:sz="0" w:space="0" w:color="auto"/>
        <w:bottom w:val="none" w:sz="0" w:space="0" w:color="auto"/>
        <w:right w:val="none" w:sz="0" w:space="0" w:color="auto"/>
      </w:divBdr>
      <w:divsChild>
        <w:div w:id="1873958385">
          <w:marLeft w:val="0"/>
          <w:marRight w:val="0"/>
          <w:marTop w:val="0"/>
          <w:marBottom w:val="0"/>
          <w:divBdr>
            <w:top w:val="none" w:sz="0" w:space="0" w:color="auto"/>
            <w:left w:val="none" w:sz="0" w:space="0" w:color="auto"/>
            <w:bottom w:val="none" w:sz="0" w:space="0" w:color="auto"/>
            <w:right w:val="none" w:sz="0" w:space="0" w:color="auto"/>
          </w:divBdr>
          <w:divsChild>
            <w:div w:id="1357465154">
              <w:marLeft w:val="0"/>
              <w:marRight w:val="0"/>
              <w:marTop w:val="0"/>
              <w:marBottom w:val="0"/>
              <w:divBdr>
                <w:top w:val="none" w:sz="0" w:space="0" w:color="auto"/>
                <w:left w:val="none" w:sz="0" w:space="0" w:color="auto"/>
                <w:bottom w:val="none" w:sz="0" w:space="0" w:color="auto"/>
                <w:right w:val="none" w:sz="0" w:space="0" w:color="auto"/>
              </w:divBdr>
              <w:divsChild>
                <w:div w:id="2142067861">
                  <w:marLeft w:val="0"/>
                  <w:marRight w:val="0"/>
                  <w:marTop w:val="0"/>
                  <w:marBottom w:val="0"/>
                  <w:divBdr>
                    <w:top w:val="none" w:sz="0" w:space="0" w:color="auto"/>
                    <w:left w:val="none" w:sz="0" w:space="0" w:color="auto"/>
                    <w:bottom w:val="none" w:sz="0" w:space="0" w:color="auto"/>
                    <w:right w:val="none" w:sz="0" w:space="0" w:color="auto"/>
                  </w:divBdr>
                  <w:divsChild>
                    <w:div w:id="19025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0277">
      <w:bodyDiv w:val="1"/>
      <w:marLeft w:val="0"/>
      <w:marRight w:val="0"/>
      <w:marTop w:val="0"/>
      <w:marBottom w:val="0"/>
      <w:divBdr>
        <w:top w:val="none" w:sz="0" w:space="0" w:color="auto"/>
        <w:left w:val="none" w:sz="0" w:space="0" w:color="auto"/>
        <w:bottom w:val="none" w:sz="0" w:space="0" w:color="auto"/>
        <w:right w:val="none" w:sz="0" w:space="0" w:color="auto"/>
      </w:divBdr>
      <w:divsChild>
        <w:div w:id="480191461">
          <w:marLeft w:val="0"/>
          <w:marRight w:val="0"/>
          <w:marTop w:val="0"/>
          <w:marBottom w:val="0"/>
          <w:divBdr>
            <w:top w:val="none" w:sz="0" w:space="0" w:color="auto"/>
            <w:left w:val="none" w:sz="0" w:space="0" w:color="auto"/>
            <w:bottom w:val="none" w:sz="0" w:space="0" w:color="auto"/>
            <w:right w:val="none" w:sz="0" w:space="0" w:color="auto"/>
          </w:divBdr>
          <w:divsChild>
            <w:div w:id="1889680542">
              <w:marLeft w:val="0"/>
              <w:marRight w:val="0"/>
              <w:marTop w:val="0"/>
              <w:marBottom w:val="0"/>
              <w:divBdr>
                <w:top w:val="none" w:sz="0" w:space="0" w:color="auto"/>
                <w:left w:val="none" w:sz="0" w:space="0" w:color="auto"/>
                <w:bottom w:val="none" w:sz="0" w:space="0" w:color="auto"/>
                <w:right w:val="none" w:sz="0" w:space="0" w:color="auto"/>
              </w:divBdr>
              <w:divsChild>
                <w:div w:id="191189074">
                  <w:marLeft w:val="0"/>
                  <w:marRight w:val="0"/>
                  <w:marTop w:val="0"/>
                  <w:marBottom w:val="0"/>
                  <w:divBdr>
                    <w:top w:val="none" w:sz="0" w:space="0" w:color="auto"/>
                    <w:left w:val="none" w:sz="0" w:space="0" w:color="auto"/>
                    <w:bottom w:val="none" w:sz="0" w:space="0" w:color="auto"/>
                    <w:right w:val="none" w:sz="0" w:space="0" w:color="auto"/>
                  </w:divBdr>
                  <w:divsChild>
                    <w:div w:id="7506098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5365">
      <w:bodyDiv w:val="1"/>
      <w:marLeft w:val="0"/>
      <w:marRight w:val="0"/>
      <w:marTop w:val="0"/>
      <w:marBottom w:val="0"/>
      <w:divBdr>
        <w:top w:val="none" w:sz="0" w:space="0" w:color="auto"/>
        <w:left w:val="none" w:sz="0" w:space="0" w:color="auto"/>
        <w:bottom w:val="none" w:sz="0" w:space="0" w:color="auto"/>
        <w:right w:val="none" w:sz="0" w:space="0" w:color="auto"/>
      </w:divBdr>
    </w:div>
    <w:div w:id="445077753">
      <w:bodyDiv w:val="1"/>
      <w:marLeft w:val="0"/>
      <w:marRight w:val="0"/>
      <w:marTop w:val="0"/>
      <w:marBottom w:val="0"/>
      <w:divBdr>
        <w:top w:val="none" w:sz="0" w:space="0" w:color="auto"/>
        <w:left w:val="none" w:sz="0" w:space="0" w:color="auto"/>
        <w:bottom w:val="none" w:sz="0" w:space="0" w:color="auto"/>
        <w:right w:val="none" w:sz="0" w:space="0" w:color="auto"/>
      </w:divBdr>
      <w:divsChild>
        <w:div w:id="294912294">
          <w:marLeft w:val="0"/>
          <w:marRight w:val="0"/>
          <w:marTop w:val="0"/>
          <w:marBottom w:val="0"/>
          <w:divBdr>
            <w:top w:val="none" w:sz="0" w:space="0" w:color="auto"/>
            <w:left w:val="none" w:sz="0" w:space="0" w:color="auto"/>
            <w:bottom w:val="none" w:sz="0" w:space="0" w:color="auto"/>
            <w:right w:val="none" w:sz="0" w:space="0" w:color="auto"/>
          </w:divBdr>
          <w:divsChild>
            <w:div w:id="1074545482">
              <w:marLeft w:val="0"/>
              <w:marRight w:val="0"/>
              <w:marTop w:val="0"/>
              <w:marBottom w:val="0"/>
              <w:divBdr>
                <w:top w:val="none" w:sz="0" w:space="0" w:color="auto"/>
                <w:left w:val="none" w:sz="0" w:space="0" w:color="auto"/>
                <w:bottom w:val="none" w:sz="0" w:space="0" w:color="auto"/>
                <w:right w:val="none" w:sz="0" w:space="0" w:color="auto"/>
              </w:divBdr>
              <w:divsChild>
                <w:div w:id="1139768530">
                  <w:marLeft w:val="0"/>
                  <w:marRight w:val="0"/>
                  <w:marTop w:val="0"/>
                  <w:marBottom w:val="0"/>
                  <w:divBdr>
                    <w:top w:val="none" w:sz="0" w:space="0" w:color="auto"/>
                    <w:left w:val="none" w:sz="0" w:space="0" w:color="auto"/>
                    <w:bottom w:val="none" w:sz="0" w:space="0" w:color="auto"/>
                    <w:right w:val="none" w:sz="0" w:space="0" w:color="auto"/>
                  </w:divBdr>
                  <w:divsChild>
                    <w:div w:id="288705880">
                      <w:marLeft w:val="0"/>
                      <w:marRight w:val="0"/>
                      <w:marTop w:val="0"/>
                      <w:marBottom w:val="0"/>
                      <w:divBdr>
                        <w:top w:val="none" w:sz="0" w:space="0" w:color="auto"/>
                        <w:left w:val="none" w:sz="0" w:space="0" w:color="auto"/>
                        <w:bottom w:val="none" w:sz="0" w:space="0" w:color="auto"/>
                        <w:right w:val="none" w:sz="0" w:space="0" w:color="auto"/>
                      </w:divBdr>
                      <w:divsChild>
                        <w:div w:id="232933315">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557320384">
      <w:bodyDiv w:val="1"/>
      <w:marLeft w:val="0"/>
      <w:marRight w:val="0"/>
      <w:marTop w:val="0"/>
      <w:marBottom w:val="0"/>
      <w:divBdr>
        <w:top w:val="none" w:sz="0" w:space="0" w:color="auto"/>
        <w:left w:val="none" w:sz="0" w:space="0" w:color="auto"/>
        <w:bottom w:val="none" w:sz="0" w:space="0" w:color="auto"/>
        <w:right w:val="none" w:sz="0" w:space="0" w:color="auto"/>
      </w:divBdr>
      <w:divsChild>
        <w:div w:id="1992756356">
          <w:marLeft w:val="0"/>
          <w:marRight w:val="0"/>
          <w:marTop w:val="0"/>
          <w:marBottom w:val="0"/>
          <w:divBdr>
            <w:top w:val="none" w:sz="0" w:space="0" w:color="auto"/>
            <w:left w:val="none" w:sz="0" w:space="0" w:color="auto"/>
            <w:bottom w:val="none" w:sz="0" w:space="0" w:color="auto"/>
            <w:right w:val="none" w:sz="0" w:space="0" w:color="auto"/>
          </w:divBdr>
          <w:divsChild>
            <w:div w:id="432090038">
              <w:marLeft w:val="0"/>
              <w:marRight w:val="0"/>
              <w:marTop w:val="0"/>
              <w:marBottom w:val="0"/>
              <w:divBdr>
                <w:top w:val="none" w:sz="0" w:space="0" w:color="auto"/>
                <w:left w:val="none" w:sz="0" w:space="0" w:color="auto"/>
                <w:bottom w:val="none" w:sz="0" w:space="0" w:color="auto"/>
                <w:right w:val="none" w:sz="0" w:space="0" w:color="auto"/>
              </w:divBdr>
              <w:divsChild>
                <w:div w:id="2144349154">
                  <w:marLeft w:val="0"/>
                  <w:marRight w:val="0"/>
                  <w:marTop w:val="0"/>
                  <w:marBottom w:val="0"/>
                  <w:divBdr>
                    <w:top w:val="none" w:sz="0" w:space="0" w:color="auto"/>
                    <w:left w:val="none" w:sz="0" w:space="0" w:color="auto"/>
                    <w:bottom w:val="none" w:sz="0" w:space="0" w:color="auto"/>
                    <w:right w:val="none" w:sz="0" w:space="0" w:color="auto"/>
                  </w:divBdr>
                  <w:divsChild>
                    <w:div w:id="602955716">
                      <w:marLeft w:val="0"/>
                      <w:marRight w:val="0"/>
                      <w:marTop w:val="0"/>
                      <w:marBottom w:val="0"/>
                      <w:divBdr>
                        <w:top w:val="none" w:sz="0" w:space="0" w:color="auto"/>
                        <w:left w:val="none" w:sz="0" w:space="0" w:color="auto"/>
                        <w:bottom w:val="none" w:sz="0" w:space="0" w:color="auto"/>
                        <w:right w:val="none" w:sz="0" w:space="0" w:color="auto"/>
                      </w:divBdr>
                      <w:divsChild>
                        <w:div w:id="1289748841">
                          <w:marLeft w:val="0"/>
                          <w:marRight w:val="0"/>
                          <w:marTop w:val="0"/>
                          <w:marBottom w:val="0"/>
                          <w:divBdr>
                            <w:top w:val="none" w:sz="0" w:space="0" w:color="auto"/>
                            <w:left w:val="none" w:sz="0" w:space="0" w:color="auto"/>
                            <w:bottom w:val="none" w:sz="0" w:space="0" w:color="auto"/>
                            <w:right w:val="none" w:sz="0" w:space="0" w:color="auto"/>
                          </w:divBdr>
                          <w:divsChild>
                            <w:div w:id="7764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41941">
      <w:bodyDiv w:val="1"/>
      <w:marLeft w:val="-480"/>
      <w:marRight w:val="0"/>
      <w:marTop w:val="0"/>
      <w:marBottom w:val="0"/>
      <w:divBdr>
        <w:top w:val="none" w:sz="0" w:space="0" w:color="auto"/>
        <w:left w:val="none" w:sz="0" w:space="0" w:color="auto"/>
        <w:bottom w:val="none" w:sz="0" w:space="0" w:color="auto"/>
        <w:right w:val="none" w:sz="0" w:space="0" w:color="auto"/>
      </w:divBdr>
      <w:divsChild>
        <w:div w:id="1431928758">
          <w:marLeft w:val="0"/>
          <w:marRight w:val="0"/>
          <w:marTop w:val="0"/>
          <w:marBottom w:val="0"/>
          <w:divBdr>
            <w:top w:val="none" w:sz="0" w:space="0" w:color="auto"/>
            <w:left w:val="none" w:sz="0" w:space="0" w:color="auto"/>
            <w:bottom w:val="none" w:sz="0" w:space="0" w:color="auto"/>
            <w:right w:val="none" w:sz="0" w:space="0" w:color="auto"/>
          </w:divBdr>
          <w:divsChild>
            <w:div w:id="741219148">
              <w:marLeft w:val="0"/>
              <w:marRight w:val="0"/>
              <w:marTop w:val="0"/>
              <w:marBottom w:val="0"/>
              <w:divBdr>
                <w:top w:val="none" w:sz="0" w:space="0" w:color="auto"/>
                <w:left w:val="none" w:sz="0" w:space="0" w:color="auto"/>
                <w:bottom w:val="none" w:sz="0" w:space="0" w:color="auto"/>
                <w:right w:val="none" w:sz="0" w:space="0" w:color="auto"/>
              </w:divBdr>
              <w:divsChild>
                <w:div w:id="1429084486">
                  <w:marLeft w:val="0"/>
                  <w:marRight w:val="0"/>
                  <w:marTop w:val="0"/>
                  <w:marBottom w:val="0"/>
                  <w:divBdr>
                    <w:top w:val="none" w:sz="0" w:space="0" w:color="auto"/>
                    <w:left w:val="none" w:sz="0" w:space="0" w:color="auto"/>
                    <w:bottom w:val="none" w:sz="0" w:space="0" w:color="auto"/>
                    <w:right w:val="none" w:sz="0" w:space="0" w:color="auto"/>
                  </w:divBdr>
                  <w:divsChild>
                    <w:div w:id="536158719">
                      <w:marLeft w:val="0"/>
                      <w:marRight w:val="0"/>
                      <w:marTop w:val="0"/>
                      <w:marBottom w:val="0"/>
                      <w:divBdr>
                        <w:top w:val="none" w:sz="0" w:space="0" w:color="auto"/>
                        <w:left w:val="none" w:sz="0" w:space="0" w:color="auto"/>
                        <w:bottom w:val="none" w:sz="0" w:space="0" w:color="auto"/>
                        <w:right w:val="none" w:sz="0" w:space="0" w:color="auto"/>
                      </w:divBdr>
                      <w:divsChild>
                        <w:div w:id="2005551046">
                          <w:marLeft w:val="0"/>
                          <w:marRight w:val="0"/>
                          <w:marTop w:val="0"/>
                          <w:marBottom w:val="0"/>
                          <w:divBdr>
                            <w:top w:val="none" w:sz="0" w:space="0" w:color="auto"/>
                            <w:left w:val="single" w:sz="12" w:space="12" w:color="E1E9EB"/>
                            <w:bottom w:val="single" w:sz="12" w:space="12" w:color="E1E9EB"/>
                            <w:right w:val="none" w:sz="0" w:space="0" w:color="auto"/>
                          </w:divBdr>
                          <w:divsChild>
                            <w:div w:id="949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sChild>
        <w:div w:id="658197103">
          <w:marLeft w:val="0"/>
          <w:marRight w:val="0"/>
          <w:marTop w:val="0"/>
          <w:marBottom w:val="0"/>
          <w:divBdr>
            <w:top w:val="none" w:sz="0" w:space="0" w:color="auto"/>
            <w:left w:val="none" w:sz="0" w:space="0" w:color="auto"/>
            <w:bottom w:val="none" w:sz="0" w:space="0" w:color="auto"/>
            <w:right w:val="none" w:sz="0" w:space="0" w:color="auto"/>
          </w:divBdr>
          <w:divsChild>
            <w:div w:id="1150827679">
              <w:marLeft w:val="0"/>
              <w:marRight w:val="0"/>
              <w:marTop w:val="0"/>
              <w:marBottom w:val="0"/>
              <w:divBdr>
                <w:top w:val="none" w:sz="0" w:space="0" w:color="auto"/>
                <w:left w:val="none" w:sz="0" w:space="0" w:color="auto"/>
                <w:bottom w:val="none" w:sz="0" w:space="0" w:color="auto"/>
                <w:right w:val="none" w:sz="0" w:space="0" w:color="auto"/>
              </w:divBdr>
              <w:divsChild>
                <w:div w:id="2098625880">
                  <w:marLeft w:val="0"/>
                  <w:marRight w:val="0"/>
                  <w:marTop w:val="0"/>
                  <w:marBottom w:val="0"/>
                  <w:divBdr>
                    <w:top w:val="none" w:sz="0" w:space="0" w:color="auto"/>
                    <w:left w:val="none" w:sz="0" w:space="0" w:color="auto"/>
                    <w:bottom w:val="none" w:sz="0" w:space="0" w:color="auto"/>
                    <w:right w:val="none" w:sz="0" w:space="0" w:color="auto"/>
                  </w:divBdr>
                  <w:divsChild>
                    <w:div w:id="118844543">
                      <w:marLeft w:val="0"/>
                      <w:marRight w:val="0"/>
                      <w:marTop w:val="0"/>
                      <w:marBottom w:val="0"/>
                      <w:divBdr>
                        <w:top w:val="none" w:sz="0" w:space="0" w:color="auto"/>
                        <w:left w:val="none" w:sz="0" w:space="0" w:color="auto"/>
                        <w:bottom w:val="none" w:sz="0" w:space="0" w:color="auto"/>
                        <w:right w:val="none" w:sz="0" w:space="0" w:color="auto"/>
                      </w:divBdr>
                      <w:divsChild>
                        <w:div w:id="1653632878">
                          <w:marLeft w:val="0"/>
                          <w:marRight w:val="0"/>
                          <w:marTop w:val="0"/>
                          <w:marBottom w:val="0"/>
                          <w:divBdr>
                            <w:top w:val="none" w:sz="0" w:space="0" w:color="auto"/>
                            <w:left w:val="none" w:sz="0" w:space="0" w:color="auto"/>
                            <w:bottom w:val="none" w:sz="0" w:space="0" w:color="auto"/>
                            <w:right w:val="none" w:sz="0" w:space="0" w:color="auto"/>
                          </w:divBdr>
                          <w:divsChild>
                            <w:div w:id="288631276">
                              <w:marLeft w:val="0"/>
                              <w:marRight w:val="-14100"/>
                              <w:marTop w:val="0"/>
                              <w:marBottom w:val="0"/>
                              <w:divBdr>
                                <w:top w:val="none" w:sz="0" w:space="0" w:color="auto"/>
                                <w:left w:val="none" w:sz="0" w:space="0" w:color="auto"/>
                                <w:bottom w:val="none" w:sz="0" w:space="0" w:color="auto"/>
                                <w:right w:val="none" w:sz="0" w:space="0" w:color="auto"/>
                              </w:divBdr>
                              <w:divsChild>
                                <w:div w:id="308554722">
                                  <w:marLeft w:val="0"/>
                                  <w:marRight w:val="0"/>
                                  <w:marTop w:val="0"/>
                                  <w:marBottom w:val="0"/>
                                  <w:divBdr>
                                    <w:top w:val="none" w:sz="0" w:space="0" w:color="auto"/>
                                    <w:left w:val="none" w:sz="0" w:space="0" w:color="auto"/>
                                    <w:bottom w:val="none" w:sz="0" w:space="0" w:color="auto"/>
                                    <w:right w:val="none" w:sz="0" w:space="0" w:color="auto"/>
                                  </w:divBdr>
                                  <w:divsChild>
                                    <w:div w:id="1161890433">
                                      <w:marLeft w:val="0"/>
                                      <w:marRight w:val="0"/>
                                      <w:marTop w:val="0"/>
                                      <w:marBottom w:val="0"/>
                                      <w:divBdr>
                                        <w:top w:val="none" w:sz="0" w:space="0" w:color="auto"/>
                                        <w:left w:val="none" w:sz="0" w:space="0" w:color="auto"/>
                                        <w:bottom w:val="none" w:sz="0" w:space="0" w:color="auto"/>
                                        <w:right w:val="none" w:sz="0" w:space="0" w:color="auto"/>
                                      </w:divBdr>
                                      <w:divsChild>
                                        <w:div w:id="2015913182">
                                          <w:marLeft w:val="0"/>
                                          <w:marRight w:val="0"/>
                                          <w:marTop w:val="0"/>
                                          <w:marBottom w:val="0"/>
                                          <w:divBdr>
                                            <w:top w:val="none" w:sz="0" w:space="0" w:color="auto"/>
                                            <w:left w:val="none" w:sz="0" w:space="0" w:color="auto"/>
                                            <w:bottom w:val="none" w:sz="0" w:space="0" w:color="auto"/>
                                            <w:right w:val="none" w:sz="0" w:space="0" w:color="auto"/>
                                          </w:divBdr>
                                          <w:divsChild>
                                            <w:div w:id="388260394">
                                              <w:marLeft w:val="0"/>
                                              <w:marRight w:val="0"/>
                                              <w:marTop w:val="0"/>
                                              <w:marBottom w:val="0"/>
                                              <w:divBdr>
                                                <w:top w:val="none" w:sz="0" w:space="0" w:color="auto"/>
                                                <w:left w:val="none" w:sz="0" w:space="0" w:color="auto"/>
                                                <w:bottom w:val="none" w:sz="0" w:space="0" w:color="auto"/>
                                                <w:right w:val="none" w:sz="0" w:space="0" w:color="auto"/>
                                              </w:divBdr>
                                              <w:divsChild>
                                                <w:div w:id="598106693">
                                                  <w:marLeft w:val="0"/>
                                                  <w:marRight w:val="0"/>
                                                  <w:marTop w:val="0"/>
                                                  <w:marBottom w:val="0"/>
                                                  <w:divBdr>
                                                    <w:top w:val="none" w:sz="0" w:space="0" w:color="auto"/>
                                                    <w:left w:val="none" w:sz="0" w:space="0" w:color="auto"/>
                                                    <w:bottom w:val="none" w:sz="0" w:space="0" w:color="auto"/>
                                                    <w:right w:val="none" w:sz="0" w:space="0" w:color="auto"/>
                                                  </w:divBdr>
                                                  <w:divsChild>
                                                    <w:div w:id="1902711733">
                                                      <w:marLeft w:val="0"/>
                                                      <w:marRight w:val="0"/>
                                                      <w:marTop w:val="0"/>
                                                      <w:marBottom w:val="0"/>
                                                      <w:divBdr>
                                                        <w:top w:val="none" w:sz="0" w:space="0" w:color="auto"/>
                                                        <w:left w:val="none" w:sz="0" w:space="0" w:color="auto"/>
                                                        <w:bottom w:val="none" w:sz="0" w:space="0" w:color="auto"/>
                                                        <w:right w:val="none" w:sz="0" w:space="0" w:color="auto"/>
                                                      </w:divBdr>
                                                      <w:divsChild>
                                                        <w:div w:id="574240037">
                                                          <w:marLeft w:val="0"/>
                                                          <w:marRight w:val="0"/>
                                                          <w:marTop w:val="0"/>
                                                          <w:marBottom w:val="0"/>
                                                          <w:divBdr>
                                                            <w:top w:val="none" w:sz="0" w:space="0" w:color="auto"/>
                                                            <w:left w:val="none" w:sz="0" w:space="0" w:color="auto"/>
                                                            <w:bottom w:val="none" w:sz="0" w:space="0" w:color="auto"/>
                                                            <w:right w:val="none" w:sz="0" w:space="0" w:color="auto"/>
                                                          </w:divBdr>
                                                          <w:divsChild>
                                                            <w:div w:id="1545747664">
                                                              <w:marLeft w:val="0"/>
                                                              <w:marRight w:val="0"/>
                                                              <w:marTop w:val="0"/>
                                                              <w:marBottom w:val="0"/>
                                                              <w:divBdr>
                                                                <w:top w:val="none" w:sz="0" w:space="0" w:color="auto"/>
                                                                <w:left w:val="none" w:sz="0" w:space="0" w:color="auto"/>
                                                                <w:bottom w:val="none" w:sz="0" w:space="0" w:color="auto"/>
                                                                <w:right w:val="none" w:sz="0" w:space="0" w:color="auto"/>
                                                              </w:divBdr>
                                                              <w:divsChild>
                                                                <w:div w:id="783117849">
                                                                  <w:marLeft w:val="0"/>
                                                                  <w:marRight w:val="0"/>
                                                                  <w:marTop w:val="0"/>
                                                                  <w:marBottom w:val="0"/>
                                                                  <w:divBdr>
                                                                    <w:top w:val="none" w:sz="0" w:space="0" w:color="auto"/>
                                                                    <w:left w:val="none" w:sz="0" w:space="0" w:color="auto"/>
                                                                    <w:bottom w:val="none" w:sz="0" w:space="0" w:color="auto"/>
                                                                    <w:right w:val="none" w:sz="0" w:space="0" w:color="auto"/>
                                                                  </w:divBdr>
                                                                  <w:divsChild>
                                                                    <w:div w:id="1197541755">
                                                                      <w:marLeft w:val="0"/>
                                                                      <w:marRight w:val="0"/>
                                                                      <w:marTop w:val="0"/>
                                                                      <w:marBottom w:val="0"/>
                                                                      <w:divBdr>
                                                                        <w:top w:val="none" w:sz="0" w:space="0" w:color="auto"/>
                                                                        <w:left w:val="none" w:sz="0" w:space="0" w:color="auto"/>
                                                                        <w:bottom w:val="none" w:sz="0" w:space="0" w:color="auto"/>
                                                                        <w:right w:val="none" w:sz="0" w:space="0" w:color="auto"/>
                                                                      </w:divBdr>
                                                                      <w:divsChild>
                                                                        <w:div w:id="312295023">
                                                                          <w:marLeft w:val="0"/>
                                                                          <w:marRight w:val="0"/>
                                                                          <w:marTop w:val="0"/>
                                                                          <w:marBottom w:val="0"/>
                                                                          <w:divBdr>
                                                                            <w:top w:val="none" w:sz="0" w:space="0" w:color="auto"/>
                                                                            <w:left w:val="none" w:sz="0" w:space="0" w:color="auto"/>
                                                                            <w:bottom w:val="none" w:sz="0" w:space="0" w:color="auto"/>
                                                                            <w:right w:val="none" w:sz="0" w:space="0" w:color="auto"/>
                                                                          </w:divBdr>
                                                                          <w:divsChild>
                                                                            <w:div w:id="12215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83126">
      <w:bodyDiv w:val="1"/>
      <w:marLeft w:val="0"/>
      <w:marRight w:val="0"/>
      <w:marTop w:val="0"/>
      <w:marBottom w:val="0"/>
      <w:divBdr>
        <w:top w:val="none" w:sz="0" w:space="0" w:color="auto"/>
        <w:left w:val="none" w:sz="0" w:space="0" w:color="auto"/>
        <w:bottom w:val="none" w:sz="0" w:space="0" w:color="auto"/>
        <w:right w:val="none" w:sz="0" w:space="0" w:color="auto"/>
      </w:divBdr>
    </w:div>
    <w:div w:id="984043172">
      <w:bodyDiv w:val="1"/>
      <w:marLeft w:val="0"/>
      <w:marRight w:val="0"/>
      <w:marTop w:val="0"/>
      <w:marBottom w:val="0"/>
      <w:divBdr>
        <w:top w:val="none" w:sz="0" w:space="0" w:color="auto"/>
        <w:left w:val="none" w:sz="0" w:space="0" w:color="auto"/>
        <w:bottom w:val="none" w:sz="0" w:space="0" w:color="auto"/>
        <w:right w:val="none" w:sz="0" w:space="0" w:color="auto"/>
      </w:divBdr>
      <w:divsChild>
        <w:div w:id="1659570795">
          <w:marLeft w:val="0"/>
          <w:marRight w:val="0"/>
          <w:marTop w:val="0"/>
          <w:marBottom w:val="0"/>
          <w:divBdr>
            <w:top w:val="none" w:sz="0" w:space="0" w:color="auto"/>
            <w:left w:val="none" w:sz="0" w:space="0" w:color="auto"/>
            <w:bottom w:val="none" w:sz="0" w:space="0" w:color="auto"/>
            <w:right w:val="none" w:sz="0" w:space="0" w:color="auto"/>
          </w:divBdr>
          <w:divsChild>
            <w:div w:id="208540626">
              <w:marLeft w:val="0"/>
              <w:marRight w:val="0"/>
              <w:marTop w:val="0"/>
              <w:marBottom w:val="0"/>
              <w:divBdr>
                <w:top w:val="none" w:sz="0" w:space="0" w:color="auto"/>
                <w:left w:val="none" w:sz="0" w:space="0" w:color="auto"/>
                <w:bottom w:val="none" w:sz="0" w:space="0" w:color="auto"/>
                <w:right w:val="none" w:sz="0" w:space="0" w:color="auto"/>
              </w:divBdr>
              <w:divsChild>
                <w:div w:id="638263876">
                  <w:marLeft w:val="0"/>
                  <w:marRight w:val="0"/>
                  <w:marTop w:val="0"/>
                  <w:marBottom w:val="0"/>
                  <w:divBdr>
                    <w:top w:val="none" w:sz="0" w:space="0" w:color="auto"/>
                    <w:left w:val="none" w:sz="0" w:space="0" w:color="auto"/>
                    <w:bottom w:val="none" w:sz="0" w:space="0" w:color="auto"/>
                    <w:right w:val="none" w:sz="0" w:space="0" w:color="auto"/>
                  </w:divBdr>
                  <w:divsChild>
                    <w:div w:id="1322465452">
                      <w:marLeft w:val="0"/>
                      <w:marRight w:val="0"/>
                      <w:marTop w:val="0"/>
                      <w:marBottom w:val="0"/>
                      <w:divBdr>
                        <w:top w:val="none" w:sz="0" w:space="0" w:color="auto"/>
                        <w:left w:val="none" w:sz="0" w:space="0" w:color="auto"/>
                        <w:bottom w:val="none" w:sz="0" w:space="0" w:color="auto"/>
                        <w:right w:val="none" w:sz="0" w:space="0" w:color="auto"/>
                      </w:divBdr>
                      <w:divsChild>
                        <w:div w:id="825315866">
                          <w:marLeft w:val="0"/>
                          <w:marRight w:val="0"/>
                          <w:marTop w:val="0"/>
                          <w:marBottom w:val="0"/>
                          <w:divBdr>
                            <w:top w:val="none" w:sz="0" w:space="0" w:color="auto"/>
                            <w:left w:val="none" w:sz="0" w:space="0" w:color="auto"/>
                            <w:bottom w:val="none" w:sz="0" w:space="0" w:color="auto"/>
                            <w:right w:val="none" w:sz="0" w:space="0" w:color="auto"/>
                          </w:divBdr>
                          <w:divsChild>
                            <w:div w:id="544871570">
                              <w:marLeft w:val="0"/>
                              <w:marRight w:val="0"/>
                              <w:marTop w:val="0"/>
                              <w:marBottom w:val="0"/>
                              <w:divBdr>
                                <w:top w:val="none" w:sz="0" w:space="0" w:color="auto"/>
                                <w:left w:val="none" w:sz="0" w:space="0" w:color="auto"/>
                                <w:bottom w:val="none" w:sz="0" w:space="0" w:color="auto"/>
                                <w:right w:val="none" w:sz="0" w:space="0" w:color="auto"/>
                              </w:divBdr>
                              <w:divsChild>
                                <w:div w:id="1616131834">
                                  <w:marLeft w:val="0"/>
                                  <w:marRight w:val="0"/>
                                  <w:marTop w:val="0"/>
                                  <w:marBottom w:val="0"/>
                                  <w:divBdr>
                                    <w:top w:val="none" w:sz="0" w:space="0" w:color="auto"/>
                                    <w:left w:val="none" w:sz="0" w:space="0" w:color="auto"/>
                                    <w:bottom w:val="none" w:sz="0" w:space="0" w:color="auto"/>
                                    <w:right w:val="none" w:sz="0" w:space="0" w:color="auto"/>
                                  </w:divBdr>
                                  <w:divsChild>
                                    <w:div w:id="194733212">
                                      <w:marLeft w:val="0"/>
                                      <w:marRight w:val="0"/>
                                      <w:marTop w:val="0"/>
                                      <w:marBottom w:val="0"/>
                                      <w:divBdr>
                                        <w:top w:val="none" w:sz="0" w:space="0" w:color="auto"/>
                                        <w:left w:val="none" w:sz="0" w:space="0" w:color="auto"/>
                                        <w:bottom w:val="none" w:sz="0" w:space="0" w:color="auto"/>
                                        <w:right w:val="none" w:sz="0" w:space="0" w:color="auto"/>
                                      </w:divBdr>
                                      <w:divsChild>
                                        <w:div w:id="6538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27037">
      <w:bodyDiv w:val="1"/>
      <w:marLeft w:val="0"/>
      <w:marRight w:val="0"/>
      <w:marTop w:val="0"/>
      <w:marBottom w:val="0"/>
      <w:divBdr>
        <w:top w:val="none" w:sz="0" w:space="0" w:color="auto"/>
        <w:left w:val="none" w:sz="0" w:space="0" w:color="auto"/>
        <w:bottom w:val="none" w:sz="0" w:space="0" w:color="auto"/>
        <w:right w:val="none" w:sz="0" w:space="0" w:color="auto"/>
      </w:divBdr>
      <w:divsChild>
        <w:div w:id="806823460">
          <w:marLeft w:val="0"/>
          <w:marRight w:val="0"/>
          <w:marTop w:val="0"/>
          <w:marBottom w:val="0"/>
          <w:divBdr>
            <w:top w:val="none" w:sz="0" w:space="0" w:color="auto"/>
            <w:left w:val="none" w:sz="0" w:space="0" w:color="auto"/>
            <w:bottom w:val="none" w:sz="0" w:space="0" w:color="auto"/>
            <w:right w:val="none" w:sz="0" w:space="0" w:color="auto"/>
          </w:divBdr>
          <w:divsChild>
            <w:div w:id="1402481892">
              <w:marLeft w:val="0"/>
              <w:marRight w:val="0"/>
              <w:marTop w:val="0"/>
              <w:marBottom w:val="0"/>
              <w:divBdr>
                <w:top w:val="none" w:sz="0" w:space="0" w:color="auto"/>
                <w:left w:val="none" w:sz="0" w:space="0" w:color="auto"/>
                <w:bottom w:val="none" w:sz="0" w:space="0" w:color="auto"/>
                <w:right w:val="none" w:sz="0" w:space="0" w:color="auto"/>
              </w:divBdr>
              <w:divsChild>
                <w:div w:id="529682443">
                  <w:marLeft w:val="0"/>
                  <w:marRight w:val="0"/>
                  <w:marTop w:val="0"/>
                  <w:marBottom w:val="0"/>
                  <w:divBdr>
                    <w:top w:val="none" w:sz="0" w:space="0" w:color="auto"/>
                    <w:left w:val="none" w:sz="0" w:space="0" w:color="auto"/>
                    <w:bottom w:val="none" w:sz="0" w:space="0" w:color="auto"/>
                    <w:right w:val="none" w:sz="0" w:space="0" w:color="auto"/>
                  </w:divBdr>
                  <w:divsChild>
                    <w:div w:id="1045526544">
                      <w:marLeft w:val="0"/>
                      <w:marRight w:val="0"/>
                      <w:marTop w:val="0"/>
                      <w:marBottom w:val="0"/>
                      <w:divBdr>
                        <w:top w:val="none" w:sz="0" w:space="0" w:color="auto"/>
                        <w:left w:val="none" w:sz="0" w:space="0" w:color="auto"/>
                        <w:bottom w:val="none" w:sz="0" w:space="0" w:color="auto"/>
                        <w:right w:val="none" w:sz="0" w:space="0" w:color="auto"/>
                      </w:divBdr>
                      <w:divsChild>
                        <w:div w:id="1872186084">
                          <w:marLeft w:val="0"/>
                          <w:marRight w:val="0"/>
                          <w:marTop w:val="0"/>
                          <w:marBottom w:val="0"/>
                          <w:divBdr>
                            <w:top w:val="none" w:sz="0" w:space="0" w:color="auto"/>
                            <w:left w:val="none" w:sz="0" w:space="0" w:color="auto"/>
                            <w:bottom w:val="none" w:sz="0" w:space="0" w:color="auto"/>
                            <w:right w:val="none" w:sz="0" w:space="0" w:color="auto"/>
                          </w:divBdr>
                          <w:divsChild>
                            <w:div w:id="87427609">
                              <w:marLeft w:val="0"/>
                              <w:marRight w:val="0"/>
                              <w:marTop w:val="0"/>
                              <w:marBottom w:val="0"/>
                              <w:divBdr>
                                <w:top w:val="none" w:sz="0" w:space="0" w:color="auto"/>
                                <w:left w:val="none" w:sz="0" w:space="0" w:color="auto"/>
                                <w:bottom w:val="none" w:sz="0" w:space="0" w:color="auto"/>
                                <w:right w:val="none" w:sz="0" w:space="0" w:color="auto"/>
                              </w:divBdr>
                              <w:divsChild>
                                <w:div w:id="3891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39853">
      <w:bodyDiv w:val="1"/>
      <w:marLeft w:val="0"/>
      <w:marRight w:val="0"/>
      <w:marTop w:val="0"/>
      <w:marBottom w:val="0"/>
      <w:divBdr>
        <w:top w:val="none" w:sz="0" w:space="0" w:color="auto"/>
        <w:left w:val="none" w:sz="0" w:space="0" w:color="auto"/>
        <w:bottom w:val="none" w:sz="0" w:space="0" w:color="auto"/>
        <w:right w:val="none" w:sz="0" w:space="0" w:color="auto"/>
      </w:divBdr>
      <w:divsChild>
        <w:div w:id="1661494668">
          <w:marLeft w:val="0"/>
          <w:marRight w:val="0"/>
          <w:marTop w:val="0"/>
          <w:marBottom w:val="0"/>
          <w:divBdr>
            <w:top w:val="none" w:sz="0" w:space="0" w:color="auto"/>
            <w:left w:val="none" w:sz="0" w:space="0" w:color="auto"/>
            <w:bottom w:val="none" w:sz="0" w:space="0" w:color="auto"/>
            <w:right w:val="none" w:sz="0" w:space="0" w:color="auto"/>
          </w:divBdr>
          <w:divsChild>
            <w:div w:id="769473953">
              <w:marLeft w:val="0"/>
              <w:marRight w:val="0"/>
              <w:marTop w:val="0"/>
              <w:marBottom w:val="0"/>
              <w:divBdr>
                <w:top w:val="none" w:sz="0" w:space="0" w:color="auto"/>
                <w:left w:val="none" w:sz="0" w:space="0" w:color="auto"/>
                <w:bottom w:val="none" w:sz="0" w:space="0" w:color="auto"/>
                <w:right w:val="none" w:sz="0" w:space="0" w:color="auto"/>
              </w:divBdr>
              <w:divsChild>
                <w:div w:id="932665258">
                  <w:marLeft w:val="0"/>
                  <w:marRight w:val="0"/>
                  <w:marTop w:val="0"/>
                  <w:marBottom w:val="0"/>
                  <w:divBdr>
                    <w:top w:val="none" w:sz="0" w:space="0" w:color="auto"/>
                    <w:left w:val="none" w:sz="0" w:space="0" w:color="auto"/>
                    <w:bottom w:val="none" w:sz="0" w:space="0" w:color="auto"/>
                    <w:right w:val="none" w:sz="0" w:space="0" w:color="auto"/>
                  </w:divBdr>
                  <w:divsChild>
                    <w:div w:id="536358176">
                      <w:marLeft w:val="0"/>
                      <w:marRight w:val="0"/>
                      <w:marTop w:val="0"/>
                      <w:marBottom w:val="0"/>
                      <w:divBdr>
                        <w:top w:val="none" w:sz="0" w:space="0" w:color="auto"/>
                        <w:left w:val="none" w:sz="0" w:space="0" w:color="auto"/>
                        <w:bottom w:val="none" w:sz="0" w:space="0" w:color="auto"/>
                        <w:right w:val="none" w:sz="0" w:space="0" w:color="auto"/>
                      </w:divBdr>
                      <w:divsChild>
                        <w:div w:id="10583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88411">
      <w:bodyDiv w:val="1"/>
      <w:marLeft w:val="0"/>
      <w:marRight w:val="0"/>
      <w:marTop w:val="0"/>
      <w:marBottom w:val="0"/>
      <w:divBdr>
        <w:top w:val="none" w:sz="0" w:space="0" w:color="auto"/>
        <w:left w:val="none" w:sz="0" w:space="0" w:color="auto"/>
        <w:bottom w:val="none" w:sz="0" w:space="0" w:color="auto"/>
        <w:right w:val="none" w:sz="0" w:space="0" w:color="auto"/>
      </w:divBdr>
      <w:divsChild>
        <w:div w:id="911040130">
          <w:marLeft w:val="0"/>
          <w:marRight w:val="0"/>
          <w:marTop w:val="0"/>
          <w:marBottom w:val="0"/>
          <w:divBdr>
            <w:top w:val="none" w:sz="0" w:space="0" w:color="auto"/>
            <w:left w:val="none" w:sz="0" w:space="0" w:color="auto"/>
            <w:bottom w:val="none" w:sz="0" w:space="0" w:color="auto"/>
            <w:right w:val="none" w:sz="0" w:space="0" w:color="auto"/>
          </w:divBdr>
          <w:divsChild>
            <w:div w:id="2128812665">
              <w:marLeft w:val="0"/>
              <w:marRight w:val="0"/>
              <w:marTop w:val="0"/>
              <w:marBottom w:val="0"/>
              <w:divBdr>
                <w:top w:val="none" w:sz="0" w:space="0" w:color="auto"/>
                <w:left w:val="none" w:sz="0" w:space="0" w:color="auto"/>
                <w:bottom w:val="none" w:sz="0" w:space="0" w:color="auto"/>
                <w:right w:val="none" w:sz="0" w:space="0" w:color="auto"/>
              </w:divBdr>
              <w:divsChild>
                <w:div w:id="1726442357">
                  <w:marLeft w:val="0"/>
                  <w:marRight w:val="150"/>
                  <w:marTop w:val="0"/>
                  <w:marBottom w:val="0"/>
                  <w:divBdr>
                    <w:top w:val="none" w:sz="0" w:space="0" w:color="auto"/>
                    <w:left w:val="none" w:sz="0" w:space="0" w:color="auto"/>
                    <w:bottom w:val="single" w:sz="6" w:space="0" w:color="EEEEEE"/>
                    <w:right w:val="single" w:sz="6" w:space="0" w:color="EEEEEE"/>
                  </w:divBdr>
                  <w:divsChild>
                    <w:div w:id="1871335762">
                      <w:marLeft w:val="0"/>
                      <w:marRight w:val="0"/>
                      <w:marTop w:val="0"/>
                      <w:marBottom w:val="0"/>
                      <w:divBdr>
                        <w:top w:val="none" w:sz="0" w:space="0" w:color="auto"/>
                        <w:left w:val="single" w:sz="6" w:space="0" w:color="D5DABA"/>
                        <w:bottom w:val="none" w:sz="0" w:space="0" w:color="auto"/>
                        <w:right w:val="none" w:sz="0" w:space="0" w:color="auto"/>
                      </w:divBdr>
                      <w:divsChild>
                        <w:div w:id="1551845604">
                          <w:marLeft w:val="0"/>
                          <w:marRight w:val="0"/>
                          <w:marTop w:val="150"/>
                          <w:marBottom w:val="0"/>
                          <w:divBdr>
                            <w:top w:val="none" w:sz="0" w:space="0" w:color="auto"/>
                            <w:left w:val="none" w:sz="0" w:space="0" w:color="auto"/>
                            <w:bottom w:val="none" w:sz="0" w:space="0" w:color="auto"/>
                            <w:right w:val="none" w:sz="0" w:space="0" w:color="auto"/>
                          </w:divBdr>
                          <w:divsChild>
                            <w:div w:id="528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9418">
      <w:bodyDiv w:val="1"/>
      <w:marLeft w:val="0"/>
      <w:marRight w:val="0"/>
      <w:marTop w:val="0"/>
      <w:marBottom w:val="0"/>
      <w:divBdr>
        <w:top w:val="none" w:sz="0" w:space="0" w:color="auto"/>
        <w:left w:val="none" w:sz="0" w:space="0" w:color="auto"/>
        <w:bottom w:val="none" w:sz="0" w:space="0" w:color="auto"/>
        <w:right w:val="none" w:sz="0" w:space="0" w:color="auto"/>
      </w:divBdr>
      <w:divsChild>
        <w:div w:id="122047352">
          <w:marLeft w:val="0"/>
          <w:marRight w:val="0"/>
          <w:marTop w:val="0"/>
          <w:marBottom w:val="0"/>
          <w:divBdr>
            <w:top w:val="none" w:sz="0" w:space="0" w:color="auto"/>
            <w:left w:val="none" w:sz="0" w:space="0" w:color="auto"/>
            <w:bottom w:val="none" w:sz="0" w:space="0" w:color="auto"/>
            <w:right w:val="none" w:sz="0" w:space="0" w:color="auto"/>
          </w:divBdr>
          <w:divsChild>
            <w:div w:id="493909587">
              <w:marLeft w:val="0"/>
              <w:marRight w:val="0"/>
              <w:marTop w:val="0"/>
              <w:marBottom w:val="0"/>
              <w:divBdr>
                <w:top w:val="none" w:sz="0" w:space="0" w:color="auto"/>
                <w:left w:val="none" w:sz="0" w:space="0" w:color="auto"/>
                <w:bottom w:val="none" w:sz="0" w:space="0" w:color="auto"/>
                <w:right w:val="none" w:sz="0" w:space="0" w:color="auto"/>
              </w:divBdr>
              <w:divsChild>
                <w:div w:id="169370568">
                  <w:marLeft w:val="0"/>
                  <w:marRight w:val="0"/>
                  <w:marTop w:val="0"/>
                  <w:marBottom w:val="0"/>
                  <w:divBdr>
                    <w:top w:val="none" w:sz="0" w:space="0" w:color="auto"/>
                    <w:left w:val="none" w:sz="0" w:space="0" w:color="auto"/>
                    <w:bottom w:val="none" w:sz="0" w:space="0" w:color="auto"/>
                    <w:right w:val="none" w:sz="0" w:space="0" w:color="auto"/>
                  </w:divBdr>
                  <w:divsChild>
                    <w:div w:id="13391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8564">
      <w:bodyDiv w:val="1"/>
      <w:marLeft w:val="0"/>
      <w:marRight w:val="0"/>
      <w:marTop w:val="0"/>
      <w:marBottom w:val="0"/>
      <w:divBdr>
        <w:top w:val="none" w:sz="0" w:space="0" w:color="auto"/>
        <w:left w:val="none" w:sz="0" w:space="0" w:color="auto"/>
        <w:bottom w:val="none" w:sz="0" w:space="0" w:color="auto"/>
        <w:right w:val="none" w:sz="0" w:space="0" w:color="auto"/>
      </w:divBdr>
      <w:divsChild>
        <w:div w:id="1872954077">
          <w:marLeft w:val="0"/>
          <w:marRight w:val="0"/>
          <w:marTop w:val="0"/>
          <w:marBottom w:val="0"/>
          <w:divBdr>
            <w:top w:val="none" w:sz="0" w:space="0" w:color="auto"/>
            <w:left w:val="none" w:sz="0" w:space="0" w:color="auto"/>
            <w:bottom w:val="none" w:sz="0" w:space="0" w:color="auto"/>
            <w:right w:val="none" w:sz="0" w:space="0" w:color="auto"/>
          </w:divBdr>
          <w:divsChild>
            <w:div w:id="1096900114">
              <w:marLeft w:val="0"/>
              <w:marRight w:val="0"/>
              <w:marTop w:val="0"/>
              <w:marBottom w:val="0"/>
              <w:divBdr>
                <w:top w:val="none" w:sz="0" w:space="0" w:color="auto"/>
                <w:left w:val="none" w:sz="0" w:space="0" w:color="auto"/>
                <w:bottom w:val="none" w:sz="0" w:space="0" w:color="auto"/>
                <w:right w:val="none" w:sz="0" w:space="0" w:color="auto"/>
              </w:divBdr>
              <w:divsChild>
                <w:div w:id="958536731">
                  <w:marLeft w:val="0"/>
                  <w:marRight w:val="0"/>
                  <w:marTop w:val="0"/>
                  <w:marBottom w:val="0"/>
                  <w:divBdr>
                    <w:top w:val="none" w:sz="0" w:space="0" w:color="auto"/>
                    <w:left w:val="none" w:sz="0" w:space="0" w:color="auto"/>
                    <w:bottom w:val="none" w:sz="0" w:space="0" w:color="auto"/>
                    <w:right w:val="none" w:sz="0" w:space="0" w:color="auto"/>
                  </w:divBdr>
                  <w:divsChild>
                    <w:div w:id="473260424">
                      <w:marLeft w:val="0"/>
                      <w:marRight w:val="210"/>
                      <w:marTop w:val="0"/>
                      <w:marBottom w:val="0"/>
                      <w:divBdr>
                        <w:top w:val="none" w:sz="0" w:space="0" w:color="auto"/>
                        <w:left w:val="none" w:sz="0" w:space="0" w:color="auto"/>
                        <w:bottom w:val="none" w:sz="0" w:space="0" w:color="auto"/>
                        <w:right w:val="none" w:sz="0" w:space="0" w:color="auto"/>
                      </w:divBdr>
                      <w:divsChild>
                        <w:div w:id="110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81692">
      <w:bodyDiv w:val="1"/>
      <w:marLeft w:val="-480"/>
      <w:marRight w:val="0"/>
      <w:marTop w:val="0"/>
      <w:marBottom w:val="0"/>
      <w:divBdr>
        <w:top w:val="none" w:sz="0" w:space="0" w:color="auto"/>
        <w:left w:val="none" w:sz="0" w:space="0" w:color="auto"/>
        <w:bottom w:val="none" w:sz="0" w:space="0" w:color="auto"/>
        <w:right w:val="none" w:sz="0" w:space="0" w:color="auto"/>
      </w:divBdr>
      <w:divsChild>
        <w:div w:id="1290819705">
          <w:marLeft w:val="0"/>
          <w:marRight w:val="0"/>
          <w:marTop w:val="0"/>
          <w:marBottom w:val="0"/>
          <w:divBdr>
            <w:top w:val="none" w:sz="0" w:space="0" w:color="auto"/>
            <w:left w:val="none" w:sz="0" w:space="0" w:color="auto"/>
            <w:bottom w:val="none" w:sz="0" w:space="0" w:color="auto"/>
            <w:right w:val="none" w:sz="0" w:space="0" w:color="auto"/>
          </w:divBdr>
          <w:divsChild>
            <w:div w:id="1867985292">
              <w:marLeft w:val="0"/>
              <w:marRight w:val="0"/>
              <w:marTop w:val="0"/>
              <w:marBottom w:val="0"/>
              <w:divBdr>
                <w:top w:val="none" w:sz="0" w:space="0" w:color="auto"/>
                <w:left w:val="none" w:sz="0" w:space="0" w:color="auto"/>
                <w:bottom w:val="none" w:sz="0" w:space="0" w:color="auto"/>
                <w:right w:val="none" w:sz="0" w:space="0" w:color="auto"/>
              </w:divBdr>
              <w:divsChild>
                <w:div w:id="381684626">
                  <w:marLeft w:val="0"/>
                  <w:marRight w:val="0"/>
                  <w:marTop w:val="0"/>
                  <w:marBottom w:val="0"/>
                  <w:divBdr>
                    <w:top w:val="none" w:sz="0" w:space="0" w:color="auto"/>
                    <w:left w:val="none" w:sz="0" w:space="0" w:color="auto"/>
                    <w:bottom w:val="none" w:sz="0" w:space="0" w:color="auto"/>
                    <w:right w:val="none" w:sz="0" w:space="0" w:color="auto"/>
                  </w:divBdr>
                  <w:divsChild>
                    <w:div w:id="348028640">
                      <w:marLeft w:val="0"/>
                      <w:marRight w:val="0"/>
                      <w:marTop w:val="0"/>
                      <w:marBottom w:val="0"/>
                      <w:divBdr>
                        <w:top w:val="none" w:sz="0" w:space="0" w:color="auto"/>
                        <w:left w:val="none" w:sz="0" w:space="0" w:color="auto"/>
                        <w:bottom w:val="none" w:sz="0" w:space="0" w:color="auto"/>
                        <w:right w:val="none" w:sz="0" w:space="0" w:color="auto"/>
                      </w:divBdr>
                      <w:divsChild>
                        <w:div w:id="204801512">
                          <w:marLeft w:val="0"/>
                          <w:marRight w:val="0"/>
                          <w:marTop w:val="0"/>
                          <w:marBottom w:val="240"/>
                          <w:divBdr>
                            <w:top w:val="none" w:sz="0" w:space="0" w:color="auto"/>
                            <w:left w:val="none" w:sz="0" w:space="0" w:color="auto"/>
                            <w:bottom w:val="none" w:sz="0" w:space="0" w:color="auto"/>
                            <w:right w:val="none" w:sz="0" w:space="0" w:color="auto"/>
                          </w:divBdr>
                          <w:divsChild>
                            <w:div w:id="851644090">
                              <w:marLeft w:val="0"/>
                              <w:marRight w:val="0"/>
                              <w:marTop w:val="0"/>
                              <w:marBottom w:val="0"/>
                              <w:divBdr>
                                <w:top w:val="none" w:sz="0" w:space="0" w:color="auto"/>
                                <w:left w:val="none" w:sz="0" w:space="0" w:color="auto"/>
                                <w:bottom w:val="none" w:sz="0" w:space="0" w:color="auto"/>
                                <w:right w:val="none" w:sz="0" w:space="0" w:color="auto"/>
                              </w:divBdr>
                              <w:divsChild>
                                <w:div w:id="547298824">
                                  <w:marLeft w:val="0"/>
                                  <w:marRight w:val="0"/>
                                  <w:marTop w:val="120"/>
                                  <w:marBottom w:val="0"/>
                                  <w:divBdr>
                                    <w:top w:val="none" w:sz="0" w:space="0" w:color="auto"/>
                                    <w:left w:val="none" w:sz="0" w:space="0" w:color="auto"/>
                                    <w:bottom w:val="none" w:sz="0" w:space="0" w:color="auto"/>
                                    <w:right w:val="none" w:sz="0" w:space="0" w:color="auto"/>
                                  </w:divBdr>
                                </w:div>
                                <w:div w:id="1629432409">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366757703">
      <w:bodyDiv w:val="1"/>
      <w:marLeft w:val="0"/>
      <w:marRight w:val="0"/>
      <w:marTop w:val="0"/>
      <w:marBottom w:val="0"/>
      <w:divBdr>
        <w:top w:val="none" w:sz="0" w:space="0" w:color="auto"/>
        <w:left w:val="none" w:sz="0" w:space="0" w:color="auto"/>
        <w:bottom w:val="none" w:sz="0" w:space="0" w:color="auto"/>
        <w:right w:val="none" w:sz="0" w:space="0" w:color="auto"/>
      </w:divBdr>
    </w:div>
    <w:div w:id="1382898116">
      <w:bodyDiv w:val="1"/>
      <w:marLeft w:val="-480"/>
      <w:marRight w:val="0"/>
      <w:marTop w:val="0"/>
      <w:marBottom w:val="0"/>
      <w:divBdr>
        <w:top w:val="none" w:sz="0" w:space="0" w:color="auto"/>
        <w:left w:val="none" w:sz="0" w:space="0" w:color="auto"/>
        <w:bottom w:val="none" w:sz="0" w:space="0" w:color="auto"/>
        <w:right w:val="none" w:sz="0" w:space="0" w:color="auto"/>
      </w:divBdr>
      <w:divsChild>
        <w:div w:id="327907268">
          <w:marLeft w:val="0"/>
          <w:marRight w:val="0"/>
          <w:marTop w:val="0"/>
          <w:marBottom w:val="0"/>
          <w:divBdr>
            <w:top w:val="none" w:sz="0" w:space="0" w:color="auto"/>
            <w:left w:val="none" w:sz="0" w:space="0" w:color="auto"/>
            <w:bottom w:val="none" w:sz="0" w:space="0" w:color="auto"/>
            <w:right w:val="none" w:sz="0" w:space="0" w:color="auto"/>
          </w:divBdr>
          <w:divsChild>
            <w:div w:id="390158389">
              <w:marLeft w:val="0"/>
              <w:marRight w:val="0"/>
              <w:marTop w:val="0"/>
              <w:marBottom w:val="0"/>
              <w:divBdr>
                <w:top w:val="none" w:sz="0" w:space="0" w:color="auto"/>
                <w:left w:val="none" w:sz="0" w:space="0" w:color="auto"/>
                <w:bottom w:val="none" w:sz="0" w:space="0" w:color="auto"/>
                <w:right w:val="none" w:sz="0" w:space="0" w:color="auto"/>
              </w:divBdr>
              <w:divsChild>
                <w:div w:id="152457055">
                  <w:marLeft w:val="0"/>
                  <w:marRight w:val="0"/>
                  <w:marTop w:val="0"/>
                  <w:marBottom w:val="0"/>
                  <w:divBdr>
                    <w:top w:val="none" w:sz="0" w:space="0" w:color="auto"/>
                    <w:left w:val="none" w:sz="0" w:space="0" w:color="auto"/>
                    <w:bottom w:val="none" w:sz="0" w:space="0" w:color="auto"/>
                    <w:right w:val="none" w:sz="0" w:space="0" w:color="auto"/>
                  </w:divBdr>
                  <w:divsChild>
                    <w:div w:id="870262673">
                      <w:marLeft w:val="0"/>
                      <w:marRight w:val="0"/>
                      <w:marTop w:val="0"/>
                      <w:marBottom w:val="0"/>
                      <w:divBdr>
                        <w:top w:val="none" w:sz="0" w:space="0" w:color="auto"/>
                        <w:left w:val="none" w:sz="0" w:space="0" w:color="auto"/>
                        <w:bottom w:val="none" w:sz="0" w:space="0" w:color="auto"/>
                        <w:right w:val="none" w:sz="0" w:space="0" w:color="auto"/>
                      </w:divBdr>
                      <w:divsChild>
                        <w:div w:id="21638048">
                          <w:marLeft w:val="0"/>
                          <w:marRight w:val="0"/>
                          <w:marTop w:val="0"/>
                          <w:marBottom w:val="0"/>
                          <w:divBdr>
                            <w:top w:val="none" w:sz="0" w:space="0" w:color="auto"/>
                            <w:left w:val="single" w:sz="12" w:space="12" w:color="E1E9EB"/>
                            <w:bottom w:val="single" w:sz="12" w:space="12" w:color="E1E9EB"/>
                            <w:right w:val="none" w:sz="0" w:space="0" w:color="auto"/>
                          </w:divBdr>
                          <w:divsChild>
                            <w:div w:id="696352737">
                              <w:marLeft w:val="0"/>
                              <w:marRight w:val="0"/>
                              <w:marTop w:val="0"/>
                              <w:marBottom w:val="0"/>
                              <w:divBdr>
                                <w:top w:val="none" w:sz="0" w:space="0" w:color="auto"/>
                                <w:left w:val="none" w:sz="0" w:space="0" w:color="auto"/>
                                <w:bottom w:val="none" w:sz="0" w:space="0" w:color="auto"/>
                                <w:right w:val="none" w:sz="0" w:space="0" w:color="auto"/>
                              </w:divBdr>
                              <w:divsChild>
                                <w:div w:id="83570269">
                                  <w:marLeft w:val="-120"/>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279291">
      <w:bodyDiv w:val="1"/>
      <w:marLeft w:val="0"/>
      <w:marRight w:val="0"/>
      <w:marTop w:val="0"/>
      <w:marBottom w:val="0"/>
      <w:divBdr>
        <w:top w:val="none" w:sz="0" w:space="0" w:color="auto"/>
        <w:left w:val="none" w:sz="0" w:space="0" w:color="auto"/>
        <w:bottom w:val="none" w:sz="0" w:space="0" w:color="auto"/>
        <w:right w:val="none" w:sz="0" w:space="0" w:color="auto"/>
      </w:divBdr>
      <w:divsChild>
        <w:div w:id="837384763">
          <w:marLeft w:val="0"/>
          <w:marRight w:val="0"/>
          <w:marTop w:val="0"/>
          <w:marBottom w:val="0"/>
          <w:divBdr>
            <w:top w:val="none" w:sz="0" w:space="0" w:color="auto"/>
            <w:left w:val="none" w:sz="0" w:space="0" w:color="auto"/>
            <w:bottom w:val="none" w:sz="0" w:space="0" w:color="auto"/>
            <w:right w:val="none" w:sz="0" w:space="0" w:color="auto"/>
          </w:divBdr>
        </w:div>
        <w:div w:id="1674989580">
          <w:marLeft w:val="0"/>
          <w:marRight w:val="0"/>
          <w:marTop w:val="150"/>
          <w:marBottom w:val="0"/>
          <w:divBdr>
            <w:top w:val="none" w:sz="0" w:space="0" w:color="auto"/>
            <w:left w:val="none" w:sz="0" w:space="0" w:color="auto"/>
            <w:bottom w:val="none" w:sz="0" w:space="0" w:color="auto"/>
            <w:right w:val="none" w:sz="0" w:space="0" w:color="auto"/>
          </w:divBdr>
        </w:div>
        <w:div w:id="2105295088">
          <w:marLeft w:val="0"/>
          <w:marRight w:val="0"/>
          <w:marTop w:val="75"/>
          <w:marBottom w:val="0"/>
          <w:divBdr>
            <w:top w:val="none" w:sz="0" w:space="0" w:color="auto"/>
            <w:left w:val="none" w:sz="0" w:space="0" w:color="auto"/>
            <w:bottom w:val="none" w:sz="0" w:space="0" w:color="auto"/>
            <w:right w:val="none" w:sz="0" w:space="0" w:color="auto"/>
          </w:divBdr>
        </w:div>
      </w:divsChild>
    </w:div>
    <w:div w:id="1516650453">
      <w:bodyDiv w:val="1"/>
      <w:marLeft w:val="0"/>
      <w:marRight w:val="0"/>
      <w:marTop w:val="0"/>
      <w:marBottom w:val="0"/>
      <w:divBdr>
        <w:top w:val="none" w:sz="0" w:space="0" w:color="auto"/>
        <w:left w:val="none" w:sz="0" w:space="0" w:color="auto"/>
        <w:bottom w:val="none" w:sz="0" w:space="0" w:color="auto"/>
        <w:right w:val="none" w:sz="0" w:space="0" w:color="auto"/>
      </w:divBdr>
      <w:divsChild>
        <w:div w:id="207886710">
          <w:marLeft w:val="0"/>
          <w:marRight w:val="0"/>
          <w:marTop w:val="0"/>
          <w:marBottom w:val="0"/>
          <w:divBdr>
            <w:top w:val="none" w:sz="0" w:space="0" w:color="auto"/>
            <w:left w:val="none" w:sz="0" w:space="0" w:color="auto"/>
            <w:bottom w:val="none" w:sz="0" w:space="0" w:color="auto"/>
            <w:right w:val="none" w:sz="0" w:space="0" w:color="auto"/>
          </w:divBdr>
          <w:divsChild>
            <w:div w:id="1168835514">
              <w:marLeft w:val="0"/>
              <w:marRight w:val="0"/>
              <w:marTop w:val="0"/>
              <w:marBottom w:val="0"/>
              <w:divBdr>
                <w:top w:val="none" w:sz="0" w:space="0" w:color="auto"/>
                <w:left w:val="none" w:sz="0" w:space="0" w:color="auto"/>
                <w:bottom w:val="none" w:sz="0" w:space="0" w:color="auto"/>
                <w:right w:val="none" w:sz="0" w:space="0" w:color="auto"/>
              </w:divBdr>
              <w:divsChild>
                <w:div w:id="446049131">
                  <w:marLeft w:val="0"/>
                  <w:marRight w:val="0"/>
                  <w:marTop w:val="0"/>
                  <w:marBottom w:val="0"/>
                  <w:divBdr>
                    <w:top w:val="none" w:sz="0" w:space="0" w:color="auto"/>
                    <w:left w:val="none" w:sz="0" w:space="0" w:color="auto"/>
                    <w:bottom w:val="none" w:sz="0" w:space="0" w:color="auto"/>
                    <w:right w:val="none" w:sz="0" w:space="0" w:color="auto"/>
                  </w:divBdr>
                  <w:divsChild>
                    <w:div w:id="1448885903">
                      <w:marLeft w:val="0"/>
                      <w:marRight w:val="0"/>
                      <w:marTop w:val="0"/>
                      <w:marBottom w:val="0"/>
                      <w:divBdr>
                        <w:top w:val="none" w:sz="0" w:space="0" w:color="auto"/>
                        <w:left w:val="none" w:sz="0" w:space="0" w:color="auto"/>
                        <w:bottom w:val="none" w:sz="0" w:space="0" w:color="auto"/>
                        <w:right w:val="none" w:sz="0" w:space="0" w:color="auto"/>
                      </w:divBdr>
                      <w:divsChild>
                        <w:div w:id="139466098">
                          <w:marLeft w:val="0"/>
                          <w:marRight w:val="0"/>
                          <w:marTop w:val="0"/>
                          <w:marBottom w:val="0"/>
                          <w:divBdr>
                            <w:top w:val="none" w:sz="0" w:space="0" w:color="auto"/>
                            <w:left w:val="none" w:sz="0" w:space="0" w:color="auto"/>
                            <w:bottom w:val="none" w:sz="0" w:space="0" w:color="auto"/>
                            <w:right w:val="none" w:sz="0" w:space="0" w:color="auto"/>
                          </w:divBdr>
                          <w:divsChild>
                            <w:div w:id="210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75116">
      <w:bodyDiv w:val="1"/>
      <w:marLeft w:val="0"/>
      <w:marRight w:val="0"/>
      <w:marTop w:val="0"/>
      <w:marBottom w:val="0"/>
      <w:divBdr>
        <w:top w:val="none" w:sz="0" w:space="0" w:color="auto"/>
        <w:left w:val="none" w:sz="0" w:space="0" w:color="auto"/>
        <w:bottom w:val="none" w:sz="0" w:space="0" w:color="auto"/>
        <w:right w:val="none" w:sz="0" w:space="0" w:color="auto"/>
      </w:divBdr>
    </w:div>
    <w:div w:id="1699550229">
      <w:bodyDiv w:val="1"/>
      <w:marLeft w:val="0"/>
      <w:marRight w:val="0"/>
      <w:marTop w:val="0"/>
      <w:marBottom w:val="0"/>
      <w:divBdr>
        <w:top w:val="none" w:sz="0" w:space="0" w:color="auto"/>
        <w:left w:val="none" w:sz="0" w:space="0" w:color="auto"/>
        <w:bottom w:val="none" w:sz="0" w:space="0" w:color="auto"/>
        <w:right w:val="none" w:sz="0" w:space="0" w:color="auto"/>
      </w:divBdr>
      <w:divsChild>
        <w:div w:id="1687831536">
          <w:marLeft w:val="0"/>
          <w:marRight w:val="0"/>
          <w:marTop w:val="0"/>
          <w:marBottom w:val="0"/>
          <w:divBdr>
            <w:top w:val="none" w:sz="0" w:space="0" w:color="auto"/>
            <w:left w:val="none" w:sz="0" w:space="0" w:color="auto"/>
            <w:bottom w:val="none" w:sz="0" w:space="0" w:color="auto"/>
            <w:right w:val="none" w:sz="0" w:space="0" w:color="auto"/>
          </w:divBdr>
          <w:divsChild>
            <w:div w:id="405765778">
              <w:marLeft w:val="0"/>
              <w:marRight w:val="0"/>
              <w:marTop w:val="105"/>
              <w:marBottom w:val="0"/>
              <w:divBdr>
                <w:top w:val="none" w:sz="0" w:space="0" w:color="auto"/>
                <w:left w:val="none" w:sz="0" w:space="0" w:color="auto"/>
                <w:bottom w:val="none" w:sz="0" w:space="0" w:color="auto"/>
                <w:right w:val="none" w:sz="0" w:space="0" w:color="auto"/>
              </w:divBdr>
              <w:divsChild>
                <w:div w:id="192109445">
                  <w:marLeft w:val="150"/>
                  <w:marRight w:val="0"/>
                  <w:marTop w:val="0"/>
                  <w:marBottom w:val="0"/>
                  <w:divBdr>
                    <w:top w:val="none" w:sz="0" w:space="0" w:color="auto"/>
                    <w:left w:val="none" w:sz="0" w:space="0" w:color="auto"/>
                    <w:bottom w:val="none" w:sz="0" w:space="0" w:color="auto"/>
                    <w:right w:val="none" w:sz="0" w:space="0" w:color="auto"/>
                  </w:divBdr>
                  <w:divsChild>
                    <w:div w:id="1364669424">
                      <w:marLeft w:val="0"/>
                      <w:marRight w:val="0"/>
                      <w:marTop w:val="0"/>
                      <w:marBottom w:val="0"/>
                      <w:divBdr>
                        <w:top w:val="none" w:sz="0" w:space="0" w:color="auto"/>
                        <w:left w:val="none" w:sz="0" w:space="0" w:color="auto"/>
                        <w:bottom w:val="none" w:sz="0" w:space="0" w:color="auto"/>
                        <w:right w:val="none" w:sz="0" w:space="0" w:color="auto"/>
                      </w:divBdr>
                      <w:divsChild>
                        <w:div w:id="1381242039">
                          <w:marLeft w:val="0"/>
                          <w:marRight w:val="0"/>
                          <w:marTop w:val="0"/>
                          <w:marBottom w:val="150"/>
                          <w:divBdr>
                            <w:top w:val="none" w:sz="0" w:space="0" w:color="auto"/>
                            <w:left w:val="none" w:sz="0" w:space="0" w:color="auto"/>
                            <w:bottom w:val="none" w:sz="0" w:space="0" w:color="auto"/>
                            <w:right w:val="none" w:sz="0" w:space="0" w:color="auto"/>
                          </w:divBdr>
                          <w:divsChild>
                            <w:div w:id="141895448">
                              <w:marLeft w:val="0"/>
                              <w:marRight w:val="0"/>
                              <w:marTop w:val="0"/>
                              <w:marBottom w:val="0"/>
                              <w:divBdr>
                                <w:top w:val="none" w:sz="0" w:space="0" w:color="auto"/>
                                <w:left w:val="none" w:sz="0" w:space="0" w:color="auto"/>
                                <w:bottom w:val="none" w:sz="0" w:space="0" w:color="auto"/>
                                <w:right w:val="none" w:sz="0" w:space="0" w:color="auto"/>
                              </w:divBdr>
                              <w:divsChild>
                                <w:div w:id="1550262213">
                                  <w:marLeft w:val="0"/>
                                  <w:marRight w:val="0"/>
                                  <w:marTop w:val="0"/>
                                  <w:marBottom w:val="0"/>
                                  <w:divBdr>
                                    <w:top w:val="none" w:sz="0" w:space="0" w:color="auto"/>
                                    <w:left w:val="none" w:sz="0" w:space="0" w:color="auto"/>
                                    <w:bottom w:val="none" w:sz="0" w:space="0" w:color="auto"/>
                                    <w:right w:val="none" w:sz="0" w:space="0" w:color="auto"/>
                                  </w:divBdr>
                                  <w:divsChild>
                                    <w:div w:id="172309881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54738868">
                                  <w:marLeft w:val="0"/>
                                  <w:marRight w:val="0"/>
                                  <w:marTop w:val="0"/>
                                  <w:marBottom w:val="0"/>
                                  <w:divBdr>
                                    <w:top w:val="none" w:sz="0" w:space="0" w:color="auto"/>
                                    <w:left w:val="none" w:sz="0" w:space="0" w:color="auto"/>
                                    <w:bottom w:val="none" w:sz="0" w:space="0" w:color="auto"/>
                                    <w:right w:val="none" w:sz="0" w:space="0" w:color="auto"/>
                                  </w:divBdr>
                                  <w:divsChild>
                                    <w:div w:id="871917450">
                                      <w:marLeft w:val="0"/>
                                      <w:marRight w:val="0"/>
                                      <w:marTop w:val="0"/>
                                      <w:marBottom w:val="240"/>
                                      <w:divBdr>
                                        <w:top w:val="none" w:sz="0" w:space="0" w:color="auto"/>
                                        <w:left w:val="none" w:sz="0" w:space="0" w:color="auto"/>
                                        <w:bottom w:val="none" w:sz="0" w:space="0" w:color="auto"/>
                                        <w:right w:val="none" w:sz="0" w:space="0" w:color="auto"/>
                                      </w:divBdr>
                                      <w:divsChild>
                                        <w:div w:id="1528450982">
                                          <w:marLeft w:val="0"/>
                                          <w:marRight w:val="0"/>
                                          <w:marTop w:val="0"/>
                                          <w:marBottom w:val="0"/>
                                          <w:divBdr>
                                            <w:top w:val="none" w:sz="0" w:space="0" w:color="auto"/>
                                            <w:left w:val="none" w:sz="0" w:space="0" w:color="auto"/>
                                            <w:bottom w:val="none" w:sz="0" w:space="0" w:color="auto"/>
                                            <w:right w:val="none" w:sz="0" w:space="0" w:color="auto"/>
                                          </w:divBdr>
                                        </w:div>
                                      </w:divsChild>
                                    </w:div>
                                    <w:div w:id="908661649">
                                      <w:marLeft w:val="0"/>
                                      <w:marRight w:val="0"/>
                                      <w:marTop w:val="0"/>
                                      <w:marBottom w:val="240"/>
                                      <w:divBdr>
                                        <w:top w:val="none" w:sz="0" w:space="0" w:color="auto"/>
                                        <w:left w:val="none" w:sz="0" w:space="0" w:color="auto"/>
                                        <w:bottom w:val="none" w:sz="0" w:space="0" w:color="auto"/>
                                        <w:right w:val="none" w:sz="0" w:space="0" w:color="auto"/>
                                      </w:divBdr>
                                      <w:divsChild>
                                        <w:div w:id="1277715888">
                                          <w:marLeft w:val="0"/>
                                          <w:marRight w:val="0"/>
                                          <w:marTop w:val="0"/>
                                          <w:marBottom w:val="0"/>
                                          <w:divBdr>
                                            <w:top w:val="none" w:sz="0" w:space="0" w:color="auto"/>
                                            <w:left w:val="none" w:sz="0" w:space="0" w:color="auto"/>
                                            <w:bottom w:val="none" w:sz="0" w:space="0" w:color="auto"/>
                                            <w:right w:val="none" w:sz="0" w:space="0" w:color="auto"/>
                                          </w:divBdr>
                                        </w:div>
                                      </w:divsChild>
                                    </w:div>
                                    <w:div w:id="1183130898">
                                      <w:marLeft w:val="0"/>
                                      <w:marRight w:val="0"/>
                                      <w:marTop w:val="0"/>
                                      <w:marBottom w:val="240"/>
                                      <w:divBdr>
                                        <w:top w:val="none" w:sz="0" w:space="0" w:color="auto"/>
                                        <w:left w:val="none" w:sz="0" w:space="0" w:color="auto"/>
                                        <w:bottom w:val="none" w:sz="0" w:space="0" w:color="auto"/>
                                        <w:right w:val="none" w:sz="0" w:space="0" w:color="auto"/>
                                      </w:divBdr>
                                      <w:divsChild>
                                        <w:div w:id="831261028">
                                          <w:marLeft w:val="0"/>
                                          <w:marRight w:val="0"/>
                                          <w:marTop w:val="0"/>
                                          <w:marBottom w:val="0"/>
                                          <w:divBdr>
                                            <w:top w:val="none" w:sz="0" w:space="0" w:color="auto"/>
                                            <w:left w:val="none" w:sz="0" w:space="0" w:color="auto"/>
                                            <w:bottom w:val="none" w:sz="0" w:space="0" w:color="auto"/>
                                            <w:right w:val="none" w:sz="0" w:space="0" w:color="auto"/>
                                          </w:divBdr>
                                        </w:div>
                                      </w:divsChild>
                                    </w:div>
                                    <w:div w:id="2144107531">
                                      <w:marLeft w:val="0"/>
                                      <w:marRight w:val="0"/>
                                      <w:marTop w:val="0"/>
                                      <w:marBottom w:val="240"/>
                                      <w:divBdr>
                                        <w:top w:val="none" w:sz="0" w:space="0" w:color="auto"/>
                                        <w:left w:val="none" w:sz="0" w:space="0" w:color="auto"/>
                                        <w:bottom w:val="none" w:sz="0" w:space="0" w:color="auto"/>
                                        <w:right w:val="none" w:sz="0" w:space="0" w:color="auto"/>
                                      </w:divBdr>
                                      <w:divsChild>
                                        <w:div w:id="8740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153732">
      <w:bodyDiv w:val="1"/>
      <w:marLeft w:val="0"/>
      <w:marRight w:val="0"/>
      <w:marTop w:val="0"/>
      <w:marBottom w:val="0"/>
      <w:divBdr>
        <w:top w:val="none" w:sz="0" w:space="0" w:color="auto"/>
        <w:left w:val="none" w:sz="0" w:space="0" w:color="auto"/>
        <w:bottom w:val="none" w:sz="0" w:space="0" w:color="auto"/>
        <w:right w:val="none" w:sz="0" w:space="0" w:color="auto"/>
      </w:divBdr>
    </w:div>
    <w:div w:id="1754009489">
      <w:bodyDiv w:val="1"/>
      <w:marLeft w:val="0"/>
      <w:marRight w:val="0"/>
      <w:marTop w:val="0"/>
      <w:marBottom w:val="0"/>
      <w:divBdr>
        <w:top w:val="none" w:sz="0" w:space="0" w:color="auto"/>
        <w:left w:val="none" w:sz="0" w:space="0" w:color="auto"/>
        <w:bottom w:val="none" w:sz="0" w:space="0" w:color="auto"/>
        <w:right w:val="none" w:sz="0" w:space="0" w:color="auto"/>
      </w:divBdr>
      <w:divsChild>
        <w:div w:id="2013021418">
          <w:marLeft w:val="0"/>
          <w:marRight w:val="0"/>
          <w:marTop w:val="0"/>
          <w:marBottom w:val="0"/>
          <w:divBdr>
            <w:top w:val="none" w:sz="0" w:space="0" w:color="auto"/>
            <w:left w:val="none" w:sz="0" w:space="0" w:color="auto"/>
            <w:bottom w:val="none" w:sz="0" w:space="0" w:color="auto"/>
            <w:right w:val="none" w:sz="0" w:space="0" w:color="auto"/>
          </w:divBdr>
          <w:divsChild>
            <w:div w:id="2133402806">
              <w:marLeft w:val="0"/>
              <w:marRight w:val="0"/>
              <w:marTop w:val="0"/>
              <w:marBottom w:val="0"/>
              <w:divBdr>
                <w:top w:val="none" w:sz="0" w:space="0" w:color="auto"/>
                <w:left w:val="none" w:sz="0" w:space="0" w:color="auto"/>
                <w:bottom w:val="none" w:sz="0" w:space="0" w:color="auto"/>
                <w:right w:val="none" w:sz="0" w:space="0" w:color="auto"/>
              </w:divBdr>
              <w:divsChild>
                <w:div w:id="1233351675">
                  <w:marLeft w:val="0"/>
                  <w:marRight w:val="0"/>
                  <w:marTop w:val="0"/>
                  <w:marBottom w:val="0"/>
                  <w:divBdr>
                    <w:top w:val="none" w:sz="0" w:space="0" w:color="auto"/>
                    <w:left w:val="none" w:sz="0" w:space="0" w:color="auto"/>
                    <w:bottom w:val="none" w:sz="0" w:space="0" w:color="auto"/>
                    <w:right w:val="none" w:sz="0" w:space="0" w:color="auto"/>
                  </w:divBdr>
                  <w:divsChild>
                    <w:div w:id="12459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744314">
      <w:bodyDiv w:val="1"/>
      <w:marLeft w:val="-480"/>
      <w:marRight w:val="0"/>
      <w:marTop w:val="0"/>
      <w:marBottom w:val="0"/>
      <w:divBdr>
        <w:top w:val="none" w:sz="0" w:space="0" w:color="auto"/>
        <w:left w:val="none" w:sz="0" w:space="0" w:color="auto"/>
        <w:bottom w:val="none" w:sz="0" w:space="0" w:color="auto"/>
        <w:right w:val="none" w:sz="0" w:space="0" w:color="auto"/>
      </w:divBdr>
      <w:divsChild>
        <w:div w:id="356276173">
          <w:marLeft w:val="0"/>
          <w:marRight w:val="0"/>
          <w:marTop w:val="0"/>
          <w:marBottom w:val="0"/>
          <w:divBdr>
            <w:top w:val="none" w:sz="0" w:space="0" w:color="auto"/>
            <w:left w:val="none" w:sz="0" w:space="0" w:color="auto"/>
            <w:bottom w:val="none" w:sz="0" w:space="0" w:color="auto"/>
            <w:right w:val="none" w:sz="0" w:space="0" w:color="auto"/>
          </w:divBdr>
          <w:divsChild>
            <w:div w:id="1943879518">
              <w:marLeft w:val="0"/>
              <w:marRight w:val="0"/>
              <w:marTop w:val="0"/>
              <w:marBottom w:val="0"/>
              <w:divBdr>
                <w:top w:val="none" w:sz="0" w:space="0" w:color="auto"/>
                <w:left w:val="none" w:sz="0" w:space="0" w:color="auto"/>
                <w:bottom w:val="none" w:sz="0" w:space="0" w:color="auto"/>
                <w:right w:val="none" w:sz="0" w:space="0" w:color="auto"/>
              </w:divBdr>
              <w:divsChild>
                <w:div w:id="249043506">
                  <w:marLeft w:val="0"/>
                  <w:marRight w:val="0"/>
                  <w:marTop w:val="0"/>
                  <w:marBottom w:val="0"/>
                  <w:divBdr>
                    <w:top w:val="none" w:sz="0" w:space="0" w:color="auto"/>
                    <w:left w:val="none" w:sz="0" w:space="0" w:color="auto"/>
                    <w:bottom w:val="none" w:sz="0" w:space="0" w:color="auto"/>
                    <w:right w:val="none" w:sz="0" w:space="0" w:color="auto"/>
                  </w:divBdr>
                  <w:divsChild>
                    <w:div w:id="1010721095">
                      <w:marLeft w:val="0"/>
                      <w:marRight w:val="0"/>
                      <w:marTop w:val="0"/>
                      <w:marBottom w:val="0"/>
                      <w:divBdr>
                        <w:top w:val="none" w:sz="0" w:space="0" w:color="auto"/>
                        <w:left w:val="none" w:sz="0" w:space="0" w:color="auto"/>
                        <w:bottom w:val="none" w:sz="0" w:space="0" w:color="auto"/>
                        <w:right w:val="none" w:sz="0" w:space="0" w:color="auto"/>
                      </w:divBdr>
                      <w:divsChild>
                        <w:div w:id="909654282">
                          <w:marLeft w:val="0"/>
                          <w:marRight w:val="0"/>
                          <w:marTop w:val="0"/>
                          <w:marBottom w:val="0"/>
                          <w:divBdr>
                            <w:top w:val="none" w:sz="0" w:space="0" w:color="auto"/>
                            <w:left w:val="single" w:sz="12" w:space="12" w:color="E1E9EB"/>
                            <w:bottom w:val="single" w:sz="12" w:space="12" w:color="E1E9EB"/>
                            <w:right w:val="none" w:sz="0" w:space="0" w:color="auto"/>
                          </w:divBdr>
                          <w:divsChild>
                            <w:div w:id="1420054909">
                              <w:marLeft w:val="0"/>
                              <w:marRight w:val="0"/>
                              <w:marTop w:val="0"/>
                              <w:marBottom w:val="0"/>
                              <w:divBdr>
                                <w:top w:val="none" w:sz="0" w:space="0" w:color="auto"/>
                                <w:left w:val="none" w:sz="0" w:space="0" w:color="auto"/>
                                <w:bottom w:val="none" w:sz="0" w:space="0" w:color="auto"/>
                                <w:right w:val="none" w:sz="0" w:space="0" w:color="auto"/>
                              </w:divBdr>
                              <w:divsChild>
                                <w:div w:id="123504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84282">
      <w:bodyDiv w:val="1"/>
      <w:marLeft w:val="0"/>
      <w:marRight w:val="0"/>
      <w:marTop w:val="0"/>
      <w:marBottom w:val="0"/>
      <w:divBdr>
        <w:top w:val="none" w:sz="0" w:space="0" w:color="auto"/>
        <w:left w:val="none" w:sz="0" w:space="0" w:color="auto"/>
        <w:bottom w:val="none" w:sz="0" w:space="0" w:color="auto"/>
        <w:right w:val="none" w:sz="0" w:space="0" w:color="auto"/>
      </w:divBdr>
      <w:divsChild>
        <w:div w:id="1526282497">
          <w:marLeft w:val="0"/>
          <w:marRight w:val="0"/>
          <w:marTop w:val="0"/>
          <w:marBottom w:val="0"/>
          <w:divBdr>
            <w:top w:val="none" w:sz="0" w:space="0" w:color="auto"/>
            <w:left w:val="none" w:sz="0" w:space="0" w:color="auto"/>
            <w:bottom w:val="none" w:sz="0" w:space="0" w:color="auto"/>
            <w:right w:val="none" w:sz="0" w:space="0" w:color="auto"/>
          </w:divBdr>
          <w:divsChild>
            <w:div w:id="1172065378">
              <w:marLeft w:val="0"/>
              <w:marRight w:val="0"/>
              <w:marTop w:val="0"/>
              <w:marBottom w:val="0"/>
              <w:divBdr>
                <w:top w:val="none" w:sz="0" w:space="0" w:color="auto"/>
                <w:left w:val="none" w:sz="0" w:space="0" w:color="auto"/>
                <w:bottom w:val="none" w:sz="0" w:space="0" w:color="auto"/>
                <w:right w:val="none" w:sz="0" w:space="0" w:color="auto"/>
              </w:divBdr>
              <w:divsChild>
                <w:div w:id="331757157">
                  <w:marLeft w:val="0"/>
                  <w:marRight w:val="0"/>
                  <w:marTop w:val="0"/>
                  <w:marBottom w:val="0"/>
                  <w:divBdr>
                    <w:top w:val="none" w:sz="0" w:space="0" w:color="auto"/>
                    <w:left w:val="none" w:sz="0" w:space="0" w:color="auto"/>
                    <w:bottom w:val="none" w:sz="0" w:space="0" w:color="auto"/>
                    <w:right w:val="none" w:sz="0" w:space="0" w:color="auto"/>
                  </w:divBdr>
                  <w:divsChild>
                    <w:div w:id="3014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7897">
      <w:bodyDiv w:val="1"/>
      <w:marLeft w:val="0"/>
      <w:marRight w:val="0"/>
      <w:marTop w:val="0"/>
      <w:marBottom w:val="0"/>
      <w:divBdr>
        <w:top w:val="none" w:sz="0" w:space="0" w:color="auto"/>
        <w:left w:val="none" w:sz="0" w:space="0" w:color="auto"/>
        <w:bottom w:val="none" w:sz="0" w:space="0" w:color="auto"/>
        <w:right w:val="none" w:sz="0" w:space="0" w:color="auto"/>
      </w:divBdr>
    </w:div>
    <w:div w:id="1889879507">
      <w:bodyDiv w:val="1"/>
      <w:marLeft w:val="0"/>
      <w:marRight w:val="0"/>
      <w:marTop w:val="0"/>
      <w:marBottom w:val="0"/>
      <w:divBdr>
        <w:top w:val="none" w:sz="0" w:space="0" w:color="auto"/>
        <w:left w:val="none" w:sz="0" w:space="0" w:color="auto"/>
        <w:bottom w:val="none" w:sz="0" w:space="0" w:color="auto"/>
        <w:right w:val="none" w:sz="0" w:space="0" w:color="auto"/>
      </w:divBdr>
      <w:divsChild>
        <w:div w:id="1136794028">
          <w:marLeft w:val="0"/>
          <w:marRight w:val="0"/>
          <w:marTop w:val="0"/>
          <w:marBottom w:val="0"/>
          <w:divBdr>
            <w:top w:val="single" w:sz="12" w:space="0" w:color="6C9D30"/>
            <w:left w:val="single" w:sz="2" w:space="0" w:color="2E2E2E"/>
            <w:bottom w:val="single" w:sz="2" w:space="0" w:color="2E2E2E"/>
            <w:right w:val="single" w:sz="2" w:space="0" w:color="2E2E2E"/>
          </w:divBdr>
          <w:divsChild>
            <w:div w:id="572931435">
              <w:marLeft w:val="0"/>
              <w:marRight w:val="0"/>
              <w:marTop w:val="13"/>
              <w:marBottom w:val="0"/>
              <w:divBdr>
                <w:top w:val="none" w:sz="0" w:space="0" w:color="auto"/>
                <w:left w:val="none" w:sz="0" w:space="0" w:color="auto"/>
                <w:bottom w:val="none" w:sz="0" w:space="0" w:color="auto"/>
                <w:right w:val="none" w:sz="0" w:space="0" w:color="auto"/>
              </w:divBdr>
              <w:divsChild>
                <w:div w:id="1167402685">
                  <w:marLeft w:val="0"/>
                  <w:marRight w:val="0"/>
                  <w:marTop w:val="0"/>
                  <w:marBottom w:val="0"/>
                  <w:divBdr>
                    <w:top w:val="none" w:sz="0" w:space="0" w:color="auto"/>
                    <w:left w:val="none" w:sz="0" w:space="0" w:color="auto"/>
                    <w:bottom w:val="none" w:sz="0" w:space="0" w:color="auto"/>
                    <w:right w:val="none" w:sz="0" w:space="0" w:color="auto"/>
                  </w:divBdr>
                  <w:divsChild>
                    <w:div w:id="1993945120">
                      <w:marLeft w:val="0"/>
                      <w:marRight w:val="0"/>
                      <w:marTop w:val="0"/>
                      <w:marBottom w:val="0"/>
                      <w:divBdr>
                        <w:top w:val="none" w:sz="0" w:space="0" w:color="auto"/>
                        <w:left w:val="none" w:sz="0" w:space="0" w:color="auto"/>
                        <w:bottom w:val="none" w:sz="0" w:space="0" w:color="auto"/>
                        <w:right w:val="none" w:sz="0" w:space="0" w:color="auto"/>
                      </w:divBdr>
                      <w:divsChild>
                        <w:div w:id="711656865">
                          <w:marLeft w:val="0"/>
                          <w:marRight w:val="0"/>
                          <w:marTop w:val="0"/>
                          <w:marBottom w:val="0"/>
                          <w:divBdr>
                            <w:top w:val="none" w:sz="0" w:space="0" w:color="auto"/>
                            <w:left w:val="none" w:sz="0" w:space="0" w:color="auto"/>
                            <w:bottom w:val="none" w:sz="0" w:space="0" w:color="auto"/>
                            <w:right w:val="none" w:sz="0" w:space="0" w:color="auto"/>
                          </w:divBdr>
                          <w:divsChild>
                            <w:div w:id="13192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78991">
      <w:bodyDiv w:val="1"/>
      <w:marLeft w:val="0"/>
      <w:marRight w:val="0"/>
      <w:marTop w:val="0"/>
      <w:marBottom w:val="0"/>
      <w:divBdr>
        <w:top w:val="none" w:sz="0" w:space="0" w:color="auto"/>
        <w:left w:val="none" w:sz="0" w:space="0" w:color="auto"/>
        <w:bottom w:val="none" w:sz="0" w:space="0" w:color="auto"/>
        <w:right w:val="none" w:sz="0" w:space="0" w:color="auto"/>
      </w:divBdr>
      <w:divsChild>
        <w:div w:id="1430934210">
          <w:marLeft w:val="0"/>
          <w:marRight w:val="0"/>
          <w:marTop w:val="0"/>
          <w:marBottom w:val="0"/>
          <w:divBdr>
            <w:top w:val="none" w:sz="0" w:space="0" w:color="auto"/>
            <w:left w:val="none" w:sz="0" w:space="0" w:color="auto"/>
            <w:bottom w:val="none" w:sz="0" w:space="0" w:color="auto"/>
            <w:right w:val="none" w:sz="0" w:space="0" w:color="auto"/>
          </w:divBdr>
          <w:divsChild>
            <w:div w:id="1015578068">
              <w:marLeft w:val="0"/>
              <w:marRight w:val="0"/>
              <w:marTop w:val="2205"/>
              <w:marBottom w:val="0"/>
              <w:divBdr>
                <w:top w:val="single" w:sz="6" w:space="0" w:color="506184"/>
                <w:left w:val="none" w:sz="0" w:space="0" w:color="auto"/>
                <w:bottom w:val="none" w:sz="0" w:space="0" w:color="auto"/>
                <w:right w:val="none" w:sz="0" w:space="0" w:color="auto"/>
              </w:divBdr>
              <w:divsChild>
                <w:div w:id="885793042">
                  <w:marLeft w:val="0"/>
                  <w:marRight w:val="0"/>
                  <w:marTop w:val="0"/>
                  <w:marBottom w:val="75"/>
                  <w:divBdr>
                    <w:top w:val="single" w:sz="6" w:space="8" w:color="506184"/>
                    <w:left w:val="none" w:sz="0" w:space="0" w:color="auto"/>
                    <w:bottom w:val="single" w:sz="6" w:space="8" w:color="506184"/>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twnhs.sharepoint.com/sites/Library/Public%20Documents/Forms/AllItems.aspx?id=%2Fsites%2FLibrary%2FPublic%20Documents%2FHelp%20Sheets%2FInstall%20LibKey%20Nomad%20extension%20for%20Edge%2Epdf&amp;parent=%2Fsites%2FLibrary%2FPublic%20Documents%2FHelp%20Sheets" TargetMode="External"/><Relationship Id="rId18" Type="http://schemas.openxmlformats.org/officeDocument/2006/relationships/hyperlink" Target="https://www.journalslibrary.nihr.ac.uk/hsdr/VKTY5822/" TargetMode="External"/><Relationship Id="rId26" Type="http://schemas.openxmlformats.org/officeDocument/2006/relationships/hyperlink" Target="https://doi.org/10.1080/15332985.2023.2264434" TargetMode="External"/><Relationship Id="rId39" Type="http://schemas.openxmlformats.org/officeDocument/2006/relationships/hyperlink" Target="https://www.emerald.com/insight/content/doi/10.1108/AIA-05-2023-0021/full/html" TargetMode="External"/><Relationship Id="rId3" Type="http://schemas.openxmlformats.org/officeDocument/2006/relationships/styles" Target="styles.xml"/><Relationship Id="rId21" Type="http://schemas.openxmlformats.org/officeDocument/2006/relationships/hyperlink" Target="https://doi.org/10.1002/eat.24196" TargetMode="External"/><Relationship Id="rId34" Type="http://schemas.openxmlformats.org/officeDocument/2006/relationships/hyperlink" Target="https://libkey.io/libraries/2605/articles/609360559/full-text-file?utm_source=nomad" TargetMode="External"/><Relationship Id="rId42" Type="http://schemas.openxmlformats.org/officeDocument/2006/relationships/hyperlink" Target="https://doi.org/10.1177/02698811241239582"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irdiron.com/downloadnomad/" TargetMode="External"/><Relationship Id="rId17" Type="http://schemas.openxmlformats.org/officeDocument/2006/relationships/hyperlink" Target="https://nhsproviders.org/news-blogs/blogs/my-voice-matters-the-power-of-a-youth-driven-approach-to-childrens-mental-health-services" TargetMode="External"/><Relationship Id="rId25" Type="http://schemas.openxmlformats.org/officeDocument/2006/relationships/hyperlink" Target="https://doi.org/10.1002/cpp.2938" TargetMode="External"/><Relationship Id="rId33" Type="http://schemas.openxmlformats.org/officeDocument/2006/relationships/hyperlink" Target="https://bmcpsychiatry.biomedcentral.com/articles/10.1186/s12888-024-05556-y" TargetMode="External"/><Relationship Id="rId38" Type="http://schemas.openxmlformats.org/officeDocument/2006/relationships/hyperlink" Target="https://doi.org/10.12968/bjmh.2021.001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ngland.nhs.uk/publication/nursing-preceptorship-in-the-children-and-young-people-secure-estate-best-practice-guidance/" TargetMode="External"/><Relationship Id="rId20" Type="http://schemas.openxmlformats.org/officeDocument/2006/relationships/hyperlink" Target="https://jeatdisord.biomedcentral.com/articles/10.1186/s40337-024-00984-3" TargetMode="External"/><Relationship Id="rId29" Type="http://schemas.openxmlformats.org/officeDocument/2006/relationships/hyperlink" Target="https://doi.org/10.17639/nott.0001%20." TargetMode="External"/><Relationship Id="rId41" Type="http://schemas.openxmlformats.org/officeDocument/2006/relationships/hyperlink" Target="https://bmcpsychiatry.biomedcentral.com/articles/10.1186/s12888-024-0569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library.enquiries@cntw.nhs.uk?subject=Current%20awareness%20bulletin%20article%20request" TargetMode="External"/><Relationship Id="rId32" Type="http://schemas.openxmlformats.org/officeDocument/2006/relationships/hyperlink" Target="https://doi.org/10.1111/jcap.12459" TargetMode="External"/><Relationship Id="rId37" Type="http://schemas.openxmlformats.org/officeDocument/2006/relationships/hyperlink" Target="https://libkey.io/libraries/2605/articles/611985588/full-text-file?utm_source=nomad" TargetMode="External"/><Relationship Id="rId40" Type="http://schemas.openxmlformats.org/officeDocument/2006/relationships/hyperlink" Target="https://bmcpsychiatry.biomedcentral.com/articles/10.1186/s12888-024-05680-9"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ss.independent-review.uk/home/publications/final-report/" TargetMode="External"/><Relationship Id="rId23" Type="http://schemas.openxmlformats.org/officeDocument/2006/relationships/hyperlink" Target="https://doi.org/10.1080/07434618.2024.2302154" TargetMode="External"/><Relationship Id="rId28" Type="http://schemas.openxmlformats.org/officeDocument/2006/relationships/hyperlink" Target="https://doi.org/10.1111/jcap.12455" TargetMode="External"/><Relationship Id="rId36" Type="http://schemas.openxmlformats.org/officeDocument/2006/relationships/hyperlink" Target="https://doi.org/10.1111/camh.12692" TargetMode="External"/><Relationship Id="rId10" Type="http://schemas.openxmlformats.org/officeDocument/2006/relationships/hyperlink" Target="mailto:library.enquiries@cntw.nhs.uk" TargetMode="External"/><Relationship Id="rId19" Type="http://schemas.openxmlformats.org/officeDocument/2006/relationships/hyperlink" Target="https://www.childrenscommissioner.gov.uk/resource/childrens-mental-health-services-2022-23/" TargetMode="External"/><Relationship Id="rId31" Type="http://schemas.openxmlformats.org/officeDocument/2006/relationships/hyperlink" Target="https://libkey.io/libraries/2605/articles/602237574/full-text-file?utm_source=noma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brary.enquiries@cntw.nhs.uk" TargetMode="External"/><Relationship Id="rId14" Type="http://schemas.openxmlformats.org/officeDocument/2006/relationships/hyperlink" Target="https://www.nice.org.uk/guidance/hte17" TargetMode="External"/><Relationship Id="rId22" Type="http://schemas.openxmlformats.org/officeDocument/2006/relationships/hyperlink" Target="https://www.bmj.com/content/383/bmj-2023-076733" TargetMode="External"/><Relationship Id="rId27" Type="http://schemas.openxmlformats.org/officeDocument/2006/relationships/hyperlink" Target="https://doi.org/10.1111/eip.13499" TargetMode="External"/><Relationship Id="rId30" Type="http://schemas.openxmlformats.org/officeDocument/2006/relationships/hyperlink" Target="https://doi.org/10.1136/bmjment-2023-300894" TargetMode="External"/><Relationship Id="rId35" Type="http://schemas.openxmlformats.org/officeDocument/2006/relationships/hyperlink" Target="https://doi.org/10.1177/13591045241229751" TargetMode="External"/><Relationship Id="rId43" Type="http://schemas.openxmlformats.org/officeDocument/2006/relationships/hyperlink" Target="https://doi.org/10.1177/02698811241239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1BFE-FA25-4D81-97E4-488C3B34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15123</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Children &amp; Young People’s Services</vt:lpstr>
    </vt:vector>
  </TitlesOfParts>
  <Company>NTW NHS Trust</Company>
  <LinksUpToDate>false</LinksUpToDate>
  <CharactersWithSpaces>17045</CharactersWithSpaces>
  <SharedDoc>false</SharedDoc>
  <HLinks>
    <vt:vector size="450" baseType="variant">
      <vt:variant>
        <vt:i4>7274597</vt:i4>
      </vt:variant>
      <vt:variant>
        <vt:i4>222</vt:i4>
      </vt:variant>
      <vt:variant>
        <vt:i4>0</vt:i4>
      </vt:variant>
      <vt:variant>
        <vt:i4>5</vt:i4>
      </vt:variant>
      <vt:variant>
        <vt:lpwstr>http://www.nationalelfservice.net/mental-health/adhd/methylphenidate-for-adhd-have-cochrane-got-it-wrong-this-time/</vt:lpwstr>
      </vt:variant>
      <vt:variant>
        <vt:lpwstr/>
      </vt:variant>
      <vt:variant>
        <vt:i4>6684713</vt:i4>
      </vt:variant>
      <vt:variant>
        <vt:i4>219</vt:i4>
      </vt:variant>
      <vt:variant>
        <vt:i4>0</vt:i4>
      </vt:variant>
      <vt:variant>
        <vt:i4>5</vt:i4>
      </vt:variant>
      <vt:variant>
        <vt:lpwstr>http://onlinelibrary.wiley.com/doi/10.1002/14651858.CD009885.pub2/abstract</vt:lpwstr>
      </vt:variant>
      <vt:variant>
        <vt:lpwstr/>
      </vt:variant>
      <vt:variant>
        <vt:i4>6684713</vt:i4>
      </vt:variant>
      <vt:variant>
        <vt:i4>216</vt:i4>
      </vt:variant>
      <vt:variant>
        <vt:i4>0</vt:i4>
      </vt:variant>
      <vt:variant>
        <vt:i4>5</vt:i4>
      </vt:variant>
      <vt:variant>
        <vt:lpwstr>http://onlinelibrary.wiley.com/doi/10.1002/14651858.CD009885.pub2/abstract</vt:lpwstr>
      </vt:variant>
      <vt:variant>
        <vt:lpwstr/>
      </vt:variant>
      <vt:variant>
        <vt:i4>4849673</vt:i4>
      </vt:variant>
      <vt:variant>
        <vt:i4>213</vt:i4>
      </vt:variant>
      <vt:variant>
        <vt:i4>0</vt:i4>
      </vt:variant>
      <vt:variant>
        <vt:i4>5</vt:i4>
      </vt:variant>
      <vt:variant>
        <vt:lpwstr>http://www.emeraldinsight.com/doi/full/10.1108/MHRJ-04-2015-0012</vt:lpwstr>
      </vt:variant>
      <vt:variant>
        <vt:lpwstr/>
      </vt:variant>
      <vt:variant>
        <vt:i4>4849673</vt:i4>
      </vt:variant>
      <vt:variant>
        <vt:i4>210</vt:i4>
      </vt:variant>
      <vt:variant>
        <vt:i4>0</vt:i4>
      </vt:variant>
      <vt:variant>
        <vt:i4>5</vt:i4>
      </vt:variant>
      <vt:variant>
        <vt:lpwstr>http://www.emeraldinsight.com/doi/full/10.1108/MHRJ-04-2015-0012</vt:lpwstr>
      </vt:variant>
      <vt:variant>
        <vt:lpwstr/>
      </vt:variant>
      <vt:variant>
        <vt:i4>3014690</vt:i4>
      </vt:variant>
      <vt:variant>
        <vt:i4>207</vt:i4>
      </vt:variant>
      <vt:variant>
        <vt:i4>0</vt:i4>
      </vt:variant>
      <vt:variant>
        <vt:i4>5</vt:i4>
      </vt:variant>
      <vt:variant>
        <vt:lpwstr>http://www.nationalelfservice.net/mental-health/suicide/psychosocial-suicide-prevention-in-youth-is-the-evidence-strong-enough/</vt:lpwstr>
      </vt:variant>
      <vt:variant>
        <vt:lpwstr>sthash.YUr2kC7A.dpuf</vt:lpwstr>
      </vt:variant>
      <vt:variant>
        <vt:i4>4587605</vt:i4>
      </vt:variant>
      <vt:variant>
        <vt:i4>204</vt:i4>
      </vt:variant>
      <vt:variant>
        <vt:i4>0</vt:i4>
      </vt:variant>
      <vt:variant>
        <vt:i4>5</vt:i4>
      </vt:variant>
      <vt:variant>
        <vt:lpwstr>http://link.springer.com/article/10.1007%2Fs00787-015-0783-4</vt:lpwstr>
      </vt:variant>
      <vt:variant>
        <vt:lpwstr/>
      </vt:variant>
      <vt:variant>
        <vt:i4>4587605</vt:i4>
      </vt:variant>
      <vt:variant>
        <vt:i4>201</vt:i4>
      </vt:variant>
      <vt:variant>
        <vt:i4>0</vt:i4>
      </vt:variant>
      <vt:variant>
        <vt:i4>5</vt:i4>
      </vt:variant>
      <vt:variant>
        <vt:lpwstr>http://link.springer.com/article/10.1007%2Fs00787-015-0783-4</vt:lpwstr>
      </vt:variant>
      <vt:variant>
        <vt:lpwstr/>
      </vt:variant>
      <vt:variant>
        <vt:i4>4784154</vt:i4>
      </vt:variant>
      <vt:variant>
        <vt:i4>198</vt:i4>
      </vt:variant>
      <vt:variant>
        <vt:i4>0</vt:i4>
      </vt:variant>
      <vt:variant>
        <vt:i4>5</vt:i4>
      </vt:variant>
      <vt:variant>
        <vt:lpwstr>http://www.jad-journal.com/article/S0165-0327%2815%2900190-1/abstract</vt:lpwstr>
      </vt:variant>
      <vt:variant>
        <vt:lpwstr/>
      </vt:variant>
      <vt:variant>
        <vt:i4>4784154</vt:i4>
      </vt:variant>
      <vt:variant>
        <vt:i4>195</vt:i4>
      </vt:variant>
      <vt:variant>
        <vt:i4>0</vt:i4>
      </vt:variant>
      <vt:variant>
        <vt:i4>5</vt:i4>
      </vt:variant>
      <vt:variant>
        <vt:lpwstr>http://www.jad-journal.com/article/S0165-0327%2815%2900190-1/abstract</vt:lpwstr>
      </vt:variant>
      <vt:variant>
        <vt:lpwstr/>
      </vt:variant>
      <vt:variant>
        <vt:i4>1114116</vt:i4>
      </vt:variant>
      <vt:variant>
        <vt:i4>192</vt:i4>
      </vt:variant>
      <vt:variant>
        <vt:i4>0</vt:i4>
      </vt:variant>
      <vt:variant>
        <vt:i4>5</vt:i4>
      </vt:variant>
      <vt:variant>
        <vt:lpwstr>http://www.journalslibrary.nihr.ac.uk/hta/volume-19/issue-52</vt:lpwstr>
      </vt:variant>
      <vt:variant>
        <vt:lpwstr>abstract</vt:lpwstr>
      </vt:variant>
      <vt:variant>
        <vt:i4>1114116</vt:i4>
      </vt:variant>
      <vt:variant>
        <vt:i4>189</vt:i4>
      </vt:variant>
      <vt:variant>
        <vt:i4>0</vt:i4>
      </vt:variant>
      <vt:variant>
        <vt:i4>5</vt:i4>
      </vt:variant>
      <vt:variant>
        <vt:lpwstr>http://www.journalslibrary.nihr.ac.uk/hta/volume-19/issue-52</vt:lpwstr>
      </vt:variant>
      <vt:variant>
        <vt:lpwstr>abstract</vt:lpwstr>
      </vt:variant>
      <vt:variant>
        <vt:i4>5111816</vt:i4>
      </vt:variant>
      <vt:variant>
        <vt:i4>186</vt:i4>
      </vt:variant>
      <vt:variant>
        <vt:i4>0</vt:i4>
      </vt:variant>
      <vt:variant>
        <vt:i4>5</vt:i4>
      </vt:variant>
      <vt:variant>
        <vt:lpwstr>http://www.emeraldinsight.com/doi/full/10.1108/MHRJ-01-2015-0003</vt:lpwstr>
      </vt:variant>
      <vt:variant>
        <vt:lpwstr/>
      </vt:variant>
      <vt:variant>
        <vt:i4>5111816</vt:i4>
      </vt:variant>
      <vt:variant>
        <vt:i4>183</vt:i4>
      </vt:variant>
      <vt:variant>
        <vt:i4>0</vt:i4>
      </vt:variant>
      <vt:variant>
        <vt:i4>5</vt:i4>
      </vt:variant>
      <vt:variant>
        <vt:lpwstr>http://www.emeraldinsight.com/doi/full/10.1108/MHRJ-01-2015-0003</vt:lpwstr>
      </vt:variant>
      <vt:variant>
        <vt:lpwstr/>
      </vt:variant>
      <vt:variant>
        <vt:i4>5505032</vt:i4>
      </vt:variant>
      <vt:variant>
        <vt:i4>180</vt:i4>
      </vt:variant>
      <vt:variant>
        <vt:i4>0</vt:i4>
      </vt:variant>
      <vt:variant>
        <vt:i4>5</vt:i4>
      </vt:variant>
      <vt:variant>
        <vt:lpwstr>http://www.tandfonline.com/doi/full/10.1080/0164212X.2015.1076367</vt:lpwstr>
      </vt:variant>
      <vt:variant>
        <vt:lpwstr/>
      </vt:variant>
      <vt:variant>
        <vt:i4>5505032</vt:i4>
      </vt:variant>
      <vt:variant>
        <vt:i4>177</vt:i4>
      </vt:variant>
      <vt:variant>
        <vt:i4>0</vt:i4>
      </vt:variant>
      <vt:variant>
        <vt:i4>5</vt:i4>
      </vt:variant>
      <vt:variant>
        <vt:lpwstr>http://www.tandfonline.com/doi/full/10.1080/0164212X.2015.1076367</vt:lpwstr>
      </vt:variant>
      <vt:variant>
        <vt:lpwstr/>
      </vt:variant>
      <vt:variant>
        <vt:i4>5046350</vt:i4>
      </vt:variant>
      <vt:variant>
        <vt:i4>174</vt:i4>
      </vt:variant>
      <vt:variant>
        <vt:i4>0</vt:i4>
      </vt:variant>
      <vt:variant>
        <vt:i4>5</vt:i4>
      </vt:variant>
      <vt:variant>
        <vt:lpwstr>http://cash.libraryservices.nhs.uk/cash-service/search-database/?entryid20=53065</vt:lpwstr>
      </vt:variant>
      <vt:variant>
        <vt:lpwstr/>
      </vt:variant>
      <vt:variant>
        <vt:i4>5046350</vt:i4>
      </vt:variant>
      <vt:variant>
        <vt:i4>171</vt:i4>
      </vt:variant>
      <vt:variant>
        <vt:i4>0</vt:i4>
      </vt:variant>
      <vt:variant>
        <vt:i4>5</vt:i4>
      </vt:variant>
      <vt:variant>
        <vt:lpwstr>http://cash.libraryservices.nhs.uk/cash-service/search-database/?entryid20=53065</vt:lpwstr>
      </vt:variant>
      <vt:variant>
        <vt:lpwstr/>
      </vt:variant>
      <vt:variant>
        <vt:i4>1703966</vt:i4>
      </vt:variant>
      <vt:variant>
        <vt:i4>168</vt:i4>
      </vt:variant>
      <vt:variant>
        <vt:i4>0</vt:i4>
      </vt:variant>
      <vt:variant>
        <vt:i4>5</vt:i4>
      </vt:variant>
      <vt:variant>
        <vt:lpwstr>http://onlinelibrary.wiley.com/doi/10.1111/jcpp.12547/abstract?campaign=wolearlyview</vt:lpwstr>
      </vt:variant>
      <vt:variant>
        <vt:lpwstr/>
      </vt:variant>
      <vt:variant>
        <vt:i4>1703966</vt:i4>
      </vt:variant>
      <vt:variant>
        <vt:i4>165</vt:i4>
      </vt:variant>
      <vt:variant>
        <vt:i4>0</vt:i4>
      </vt:variant>
      <vt:variant>
        <vt:i4>5</vt:i4>
      </vt:variant>
      <vt:variant>
        <vt:lpwstr>http://onlinelibrary.wiley.com/doi/10.1111/jcpp.12547/abstract?campaign=wolearlyview</vt:lpwstr>
      </vt:variant>
      <vt:variant>
        <vt:lpwstr/>
      </vt:variant>
      <vt:variant>
        <vt:i4>6553640</vt:i4>
      </vt:variant>
      <vt:variant>
        <vt:i4>162</vt:i4>
      </vt:variant>
      <vt:variant>
        <vt:i4>0</vt:i4>
      </vt:variant>
      <vt:variant>
        <vt:i4>5</vt:i4>
      </vt:variant>
      <vt:variant>
        <vt:lpwstr>http://onlinelibrary.wiley.com/doi/10.1002/14651858.CD009996.pub2/abstract</vt:lpwstr>
      </vt:variant>
      <vt:variant>
        <vt:lpwstr/>
      </vt:variant>
      <vt:variant>
        <vt:i4>6553640</vt:i4>
      </vt:variant>
      <vt:variant>
        <vt:i4>159</vt:i4>
      </vt:variant>
      <vt:variant>
        <vt:i4>0</vt:i4>
      </vt:variant>
      <vt:variant>
        <vt:i4>5</vt:i4>
      </vt:variant>
      <vt:variant>
        <vt:lpwstr>http://onlinelibrary.wiley.com/doi/10.1002/14651858.CD009996.pub2/abstract</vt:lpwstr>
      </vt:variant>
      <vt:variant>
        <vt:lpwstr/>
      </vt:variant>
      <vt:variant>
        <vt:i4>7077949</vt:i4>
      </vt:variant>
      <vt:variant>
        <vt:i4>156</vt:i4>
      </vt:variant>
      <vt:variant>
        <vt:i4>0</vt:i4>
      </vt:variant>
      <vt:variant>
        <vt:i4>5</vt:i4>
      </vt:variant>
      <vt:variant>
        <vt:lpwstr>http://www.emeraldinsight.com/toc/tldr/21/2</vt:lpwstr>
      </vt:variant>
      <vt:variant>
        <vt:lpwstr/>
      </vt:variant>
      <vt:variant>
        <vt:i4>5505043</vt:i4>
      </vt:variant>
      <vt:variant>
        <vt:i4>153</vt:i4>
      </vt:variant>
      <vt:variant>
        <vt:i4>0</vt:i4>
      </vt:variant>
      <vt:variant>
        <vt:i4>5</vt:i4>
      </vt:variant>
      <vt:variant>
        <vt:lpwstr>http://onlinelibrary.wiley.com/doi/10.1111/jir.v60.4/issuetoc</vt:lpwstr>
      </vt:variant>
      <vt:variant>
        <vt:lpwstr/>
      </vt:variant>
      <vt:variant>
        <vt:i4>1179715</vt:i4>
      </vt:variant>
      <vt:variant>
        <vt:i4>150</vt:i4>
      </vt:variant>
      <vt:variant>
        <vt:i4>0</vt:i4>
      </vt:variant>
      <vt:variant>
        <vt:i4>5</vt:i4>
      </vt:variant>
      <vt:variant>
        <vt:lpwstr>http://onlinelibrary.wiley.com/doi/10.1111/jcpp.2016.57.issue-4/issuetoc</vt:lpwstr>
      </vt:variant>
      <vt:variant>
        <vt:lpwstr/>
      </vt:variant>
      <vt:variant>
        <vt:i4>1310800</vt:i4>
      </vt:variant>
      <vt:variant>
        <vt:i4>147</vt:i4>
      </vt:variant>
      <vt:variant>
        <vt:i4>0</vt:i4>
      </vt:variant>
      <vt:variant>
        <vt:i4>5</vt:i4>
      </vt:variant>
      <vt:variant>
        <vt:lpwstr>http://online.liebertpub.com/toc/cap/26/2</vt:lpwstr>
      </vt:variant>
      <vt:variant>
        <vt:lpwstr/>
      </vt:variant>
      <vt:variant>
        <vt:i4>3997805</vt:i4>
      </vt:variant>
      <vt:variant>
        <vt:i4>144</vt:i4>
      </vt:variant>
      <vt:variant>
        <vt:i4>0</vt:i4>
      </vt:variant>
      <vt:variant>
        <vt:i4>5</vt:i4>
      </vt:variant>
      <vt:variant>
        <vt:lpwstr>http://ebmh.bmj.com/content/current</vt:lpwstr>
      </vt:variant>
      <vt:variant>
        <vt:lpwstr/>
      </vt:variant>
      <vt:variant>
        <vt:i4>6815796</vt:i4>
      </vt:variant>
      <vt:variant>
        <vt:i4>141</vt:i4>
      </vt:variant>
      <vt:variant>
        <vt:i4>0</vt:i4>
      </vt:variant>
      <vt:variant>
        <vt:i4>5</vt:i4>
      </vt:variant>
      <vt:variant>
        <vt:lpwstr>http://onlinelibrary.wiley.com/doi/10.1002/da.2016.33.issue-4/issuetoc</vt:lpwstr>
      </vt:variant>
      <vt:variant>
        <vt:lpwstr/>
      </vt:variant>
      <vt:variant>
        <vt:i4>2883688</vt:i4>
      </vt:variant>
      <vt:variant>
        <vt:i4>138</vt:i4>
      </vt:variant>
      <vt:variant>
        <vt:i4>0</vt:i4>
      </vt:variant>
      <vt:variant>
        <vt:i4>5</vt:i4>
      </vt:variant>
      <vt:variant>
        <vt:lpwstr>http://ccp.sagepub.com/content/current</vt:lpwstr>
      </vt:variant>
      <vt:variant>
        <vt:lpwstr/>
      </vt:variant>
      <vt:variant>
        <vt:i4>65626</vt:i4>
      </vt:variant>
      <vt:variant>
        <vt:i4>135</vt:i4>
      </vt:variant>
      <vt:variant>
        <vt:i4>0</vt:i4>
      </vt:variant>
      <vt:variant>
        <vt:i4>5</vt:i4>
      </vt:variant>
      <vt:variant>
        <vt:lpwstr>http://onlinelibrary.wiley.com/doi/10.1111/camh.2016.21.issue-1/issuetoc</vt:lpwstr>
      </vt:variant>
      <vt:variant>
        <vt:lpwstr/>
      </vt:variant>
      <vt:variant>
        <vt:i4>7274553</vt:i4>
      </vt:variant>
      <vt:variant>
        <vt:i4>132</vt:i4>
      </vt:variant>
      <vt:variant>
        <vt:i4>0</vt:i4>
      </vt:variant>
      <vt:variant>
        <vt:i4>5</vt:i4>
      </vt:variant>
      <vt:variant>
        <vt:lpwstr>http://onlinelibrary.wiley.com/doi/10.1111/bld.2016.44.issue-1/issuetoc</vt:lpwstr>
      </vt:variant>
      <vt:variant>
        <vt:lpwstr/>
      </vt:variant>
      <vt:variant>
        <vt:i4>2752638</vt:i4>
      </vt:variant>
      <vt:variant>
        <vt:i4>129</vt:i4>
      </vt:variant>
      <vt:variant>
        <vt:i4>0</vt:i4>
      </vt:variant>
      <vt:variant>
        <vt:i4>5</vt:i4>
      </vt:variant>
      <vt:variant>
        <vt:lpwstr>http://aut.sagepub.com/content/current</vt:lpwstr>
      </vt:variant>
      <vt:variant>
        <vt:lpwstr/>
      </vt:variant>
      <vt:variant>
        <vt:i4>4587584</vt:i4>
      </vt:variant>
      <vt:variant>
        <vt:i4>126</vt:i4>
      </vt:variant>
      <vt:variant>
        <vt:i4>0</vt:i4>
      </vt:variant>
      <vt:variant>
        <vt:i4>5</vt:i4>
      </vt:variant>
      <vt:variant>
        <vt:lpwstr>http://www.emeraldinsight.com/toc/amhid/10/2</vt:lpwstr>
      </vt:variant>
      <vt:variant>
        <vt:lpwstr/>
      </vt:variant>
      <vt:variant>
        <vt:i4>8192120</vt:i4>
      </vt:variant>
      <vt:variant>
        <vt:i4>123</vt:i4>
      </vt:variant>
      <vt:variant>
        <vt:i4>0</vt:i4>
      </vt:variant>
      <vt:variant>
        <vt:i4>5</vt:i4>
      </vt:variant>
      <vt:variant>
        <vt:lpwstr>http://nww1.ntw.nhs.uk/library/</vt:lpwstr>
      </vt:variant>
      <vt:variant>
        <vt:lpwstr/>
      </vt:variant>
      <vt:variant>
        <vt:i4>5505046</vt:i4>
      </vt:variant>
      <vt:variant>
        <vt:i4>120</vt:i4>
      </vt:variant>
      <vt:variant>
        <vt:i4>0</vt:i4>
      </vt:variant>
      <vt:variant>
        <vt:i4>5</vt:i4>
      </vt:variant>
      <vt:variant>
        <vt:lpwstr>https://www.england.nhs.uk/mentalhealth/cyp/iapt/</vt:lpwstr>
      </vt:variant>
      <vt:variant>
        <vt:lpwstr/>
      </vt:variant>
      <vt:variant>
        <vt:i4>5505046</vt:i4>
      </vt:variant>
      <vt:variant>
        <vt:i4>117</vt:i4>
      </vt:variant>
      <vt:variant>
        <vt:i4>0</vt:i4>
      </vt:variant>
      <vt:variant>
        <vt:i4>5</vt:i4>
      </vt:variant>
      <vt:variant>
        <vt:lpwstr>https://www.england.nhs.uk/mentalhealth/cyp/iapt/</vt:lpwstr>
      </vt:variant>
      <vt:variant>
        <vt:lpwstr/>
      </vt:variant>
      <vt:variant>
        <vt:i4>4915283</vt:i4>
      </vt:variant>
      <vt:variant>
        <vt:i4>114</vt:i4>
      </vt:variant>
      <vt:variant>
        <vt:i4>0</vt:i4>
      </vt:variant>
      <vt:variant>
        <vt:i4>5</vt:i4>
      </vt:variant>
      <vt:variant>
        <vt:lpwstr>http://www.rcpsych.ac.uk/healthadvice/moreinformation/newrcpsychapp.aspx</vt:lpwstr>
      </vt:variant>
      <vt:variant>
        <vt:lpwstr/>
      </vt:variant>
      <vt:variant>
        <vt:i4>4915283</vt:i4>
      </vt:variant>
      <vt:variant>
        <vt:i4>111</vt:i4>
      </vt:variant>
      <vt:variant>
        <vt:i4>0</vt:i4>
      </vt:variant>
      <vt:variant>
        <vt:i4>5</vt:i4>
      </vt:variant>
      <vt:variant>
        <vt:lpwstr>http://www.rcpsych.ac.uk/healthadvice/moreinformation/newrcpsychapp.aspx</vt:lpwstr>
      </vt:variant>
      <vt:variant>
        <vt:lpwstr/>
      </vt:variant>
      <vt:variant>
        <vt:i4>2490470</vt:i4>
      </vt:variant>
      <vt:variant>
        <vt:i4>108</vt:i4>
      </vt:variant>
      <vt:variant>
        <vt:i4>0</vt:i4>
      </vt:variant>
      <vt:variant>
        <vt:i4>5</vt:i4>
      </vt:variant>
      <vt:variant>
        <vt:lpwstr>http://www.psych.ox.ac.uk/research/csr/research-projects-1/coping-with-self-harm-a-guide-for-parents-and-carers</vt:lpwstr>
      </vt:variant>
      <vt:variant>
        <vt:lpwstr/>
      </vt:variant>
      <vt:variant>
        <vt:i4>2490470</vt:i4>
      </vt:variant>
      <vt:variant>
        <vt:i4>105</vt:i4>
      </vt:variant>
      <vt:variant>
        <vt:i4>0</vt:i4>
      </vt:variant>
      <vt:variant>
        <vt:i4>5</vt:i4>
      </vt:variant>
      <vt:variant>
        <vt:lpwstr>http://www.psych.ox.ac.uk/research/csr/research-projects-1/coping-with-self-harm-a-guide-for-parents-and-carers</vt:lpwstr>
      </vt:variant>
      <vt:variant>
        <vt:lpwstr/>
      </vt:variant>
      <vt:variant>
        <vt:i4>6946856</vt:i4>
      </vt:variant>
      <vt:variant>
        <vt:i4>102</vt:i4>
      </vt:variant>
      <vt:variant>
        <vt:i4>0</vt:i4>
      </vt:variant>
      <vt:variant>
        <vt:i4>5</vt:i4>
      </vt:variant>
      <vt:variant>
        <vt:lpwstr>https://www.rethink.org/resources/a</vt:lpwstr>
      </vt:variant>
      <vt:variant>
        <vt:lpwstr/>
      </vt:variant>
      <vt:variant>
        <vt:i4>6946856</vt:i4>
      </vt:variant>
      <vt:variant>
        <vt:i4>99</vt:i4>
      </vt:variant>
      <vt:variant>
        <vt:i4>0</vt:i4>
      </vt:variant>
      <vt:variant>
        <vt:i4>5</vt:i4>
      </vt:variant>
      <vt:variant>
        <vt:lpwstr>https://www.rethink.org/resources/a</vt:lpwstr>
      </vt:variant>
      <vt:variant>
        <vt:lpwstr/>
      </vt:variant>
      <vt:variant>
        <vt:i4>4259859</vt:i4>
      </vt:variant>
      <vt:variant>
        <vt:i4>96</vt:i4>
      </vt:variant>
      <vt:variant>
        <vt:i4>0</vt:i4>
      </vt:variant>
      <vt:variant>
        <vt:i4>5</vt:i4>
      </vt:variant>
      <vt:variant>
        <vt:lpwstr>http://www.youngminds.org.uk/psaytoolkit</vt:lpwstr>
      </vt:variant>
      <vt:variant>
        <vt:lpwstr/>
      </vt:variant>
      <vt:variant>
        <vt:i4>4259859</vt:i4>
      </vt:variant>
      <vt:variant>
        <vt:i4>93</vt:i4>
      </vt:variant>
      <vt:variant>
        <vt:i4>0</vt:i4>
      </vt:variant>
      <vt:variant>
        <vt:i4>5</vt:i4>
      </vt:variant>
      <vt:variant>
        <vt:lpwstr>http://www.youngminds.org.uk/psaytoolkit</vt:lpwstr>
      </vt:variant>
      <vt:variant>
        <vt:lpwstr/>
      </vt:variant>
      <vt:variant>
        <vt:i4>2752639</vt:i4>
      </vt:variant>
      <vt:variant>
        <vt:i4>90</vt:i4>
      </vt:variant>
      <vt:variant>
        <vt:i4>0</vt:i4>
      </vt:variant>
      <vt:variant>
        <vt:i4>5</vt:i4>
      </vt:variant>
      <vt:variant>
        <vt:lpwstr>http://www.youngminds.org.uk/noharmdone</vt:lpwstr>
      </vt:variant>
      <vt:variant>
        <vt:lpwstr/>
      </vt:variant>
      <vt:variant>
        <vt:i4>2752639</vt:i4>
      </vt:variant>
      <vt:variant>
        <vt:i4>87</vt:i4>
      </vt:variant>
      <vt:variant>
        <vt:i4>0</vt:i4>
      </vt:variant>
      <vt:variant>
        <vt:i4>5</vt:i4>
      </vt:variant>
      <vt:variant>
        <vt:lpwstr>http://www.youngminds.org.uk/noharmdone</vt:lpwstr>
      </vt:variant>
      <vt:variant>
        <vt:lpwstr/>
      </vt:variant>
      <vt:variant>
        <vt:i4>2883710</vt:i4>
      </vt:variant>
      <vt:variant>
        <vt:i4>84</vt:i4>
      </vt:variant>
      <vt:variant>
        <vt:i4>0</vt:i4>
      </vt:variant>
      <vt:variant>
        <vt:i4>5</vt:i4>
      </vt:variant>
      <vt:variant>
        <vt:lpwstr>http://www.nhs.uk/livewell/youth-mental-health/pages/Youth-mental-health-help.aspx</vt:lpwstr>
      </vt:variant>
      <vt:variant>
        <vt:lpwstr/>
      </vt:variant>
      <vt:variant>
        <vt:i4>2883710</vt:i4>
      </vt:variant>
      <vt:variant>
        <vt:i4>81</vt:i4>
      </vt:variant>
      <vt:variant>
        <vt:i4>0</vt:i4>
      </vt:variant>
      <vt:variant>
        <vt:i4>5</vt:i4>
      </vt:variant>
      <vt:variant>
        <vt:lpwstr>http://www.nhs.uk/livewell/youth-mental-health/pages/Youth-mental-health-help.aspx</vt:lpwstr>
      </vt:variant>
      <vt:variant>
        <vt:lpwstr/>
      </vt:variant>
      <vt:variant>
        <vt:i4>2293802</vt:i4>
      </vt:variant>
      <vt:variant>
        <vt:i4>78</vt:i4>
      </vt:variant>
      <vt:variant>
        <vt:i4>0</vt:i4>
      </vt:variant>
      <vt:variant>
        <vt:i4>5</vt:i4>
      </vt:variant>
      <vt:variant>
        <vt:lpwstr>https://www.gov.uk/government/uploads/system/uploads/attachment_data/file/507158/CYP_infographic.pdf</vt:lpwstr>
      </vt:variant>
      <vt:variant>
        <vt:lpwstr/>
      </vt:variant>
      <vt:variant>
        <vt:i4>2293802</vt:i4>
      </vt:variant>
      <vt:variant>
        <vt:i4>75</vt:i4>
      </vt:variant>
      <vt:variant>
        <vt:i4>0</vt:i4>
      </vt:variant>
      <vt:variant>
        <vt:i4>5</vt:i4>
      </vt:variant>
      <vt:variant>
        <vt:lpwstr>https://www.gov.uk/government/uploads/system/uploads/attachment_data/file/507158/CYP_infographic.pdf</vt:lpwstr>
      </vt:variant>
      <vt:variant>
        <vt:lpwstr/>
      </vt:variant>
      <vt:variant>
        <vt:i4>6094927</vt:i4>
      </vt:variant>
      <vt:variant>
        <vt:i4>72</vt:i4>
      </vt:variant>
      <vt:variant>
        <vt:i4>0</vt:i4>
      </vt:variant>
      <vt:variant>
        <vt:i4>5</vt:i4>
      </vt:variant>
      <vt:variant>
        <vt:lpwstr>https://www.gov.uk/government/publications/the-eatwell-guide</vt:lpwstr>
      </vt:variant>
      <vt:variant>
        <vt:lpwstr/>
      </vt:variant>
      <vt:variant>
        <vt:i4>6094927</vt:i4>
      </vt:variant>
      <vt:variant>
        <vt:i4>69</vt:i4>
      </vt:variant>
      <vt:variant>
        <vt:i4>0</vt:i4>
      </vt:variant>
      <vt:variant>
        <vt:i4>5</vt:i4>
      </vt:variant>
      <vt:variant>
        <vt:lpwstr>https://www.gov.uk/government/publications/the-eatwell-guide</vt:lpwstr>
      </vt:variant>
      <vt:variant>
        <vt:lpwstr/>
      </vt:variant>
      <vt:variant>
        <vt:i4>3735676</vt:i4>
      </vt:variant>
      <vt:variant>
        <vt:i4>66</vt:i4>
      </vt:variant>
      <vt:variant>
        <vt:i4>0</vt:i4>
      </vt:variant>
      <vt:variant>
        <vt:i4>5</vt:i4>
      </vt:variant>
      <vt:variant>
        <vt:lpwstr>https://www.mentalhealth.org.uk/publications/truth-about-self-harm</vt:lpwstr>
      </vt:variant>
      <vt:variant>
        <vt:lpwstr/>
      </vt:variant>
      <vt:variant>
        <vt:i4>3735676</vt:i4>
      </vt:variant>
      <vt:variant>
        <vt:i4>63</vt:i4>
      </vt:variant>
      <vt:variant>
        <vt:i4>0</vt:i4>
      </vt:variant>
      <vt:variant>
        <vt:i4>5</vt:i4>
      </vt:variant>
      <vt:variant>
        <vt:lpwstr>https://www.mentalhealth.org.uk/publications/truth-about-self-harm</vt:lpwstr>
      </vt:variant>
      <vt:variant>
        <vt:lpwstr/>
      </vt:variant>
      <vt:variant>
        <vt:i4>6881333</vt:i4>
      </vt:variant>
      <vt:variant>
        <vt:i4>60</vt:i4>
      </vt:variant>
      <vt:variant>
        <vt:i4>0</vt:i4>
      </vt:variant>
      <vt:variant>
        <vt:i4>5</vt:i4>
      </vt:variant>
      <vt:variant>
        <vt:lpwstr>http://www.hsric.nihr.ac.uk/topics/review-new-and-emerging-technologies-for-autism/</vt:lpwstr>
      </vt:variant>
      <vt:variant>
        <vt:lpwstr/>
      </vt:variant>
      <vt:variant>
        <vt:i4>6881333</vt:i4>
      </vt:variant>
      <vt:variant>
        <vt:i4>57</vt:i4>
      </vt:variant>
      <vt:variant>
        <vt:i4>0</vt:i4>
      </vt:variant>
      <vt:variant>
        <vt:i4>5</vt:i4>
      </vt:variant>
      <vt:variant>
        <vt:lpwstr>http://www.hsric.nihr.ac.uk/topics/review-new-and-emerging-technologies-for-autism/</vt:lpwstr>
      </vt:variant>
      <vt:variant>
        <vt:lpwstr/>
      </vt:variant>
      <vt:variant>
        <vt:i4>2031715</vt:i4>
      </vt:variant>
      <vt:variant>
        <vt:i4>54</vt:i4>
      </vt:variant>
      <vt:variant>
        <vt:i4>0</vt:i4>
      </vt:variant>
      <vt:variant>
        <vt:i4>5</vt:i4>
      </vt:variant>
      <vt:variant>
        <vt:lpwstr>https://www.seeability.org/uploads/files/Children_in_Focus_campaign/Equal_right_to_sight.pdf?utm_source=The%20King%27s%20Fund%20newsletters&amp;utm_medium=email&amp;utm_campaign=6267250_HMP%202015-10-16&amp;dm_i=21A8,3QBUA,FMB7N8,DFN9N,1</vt:lpwstr>
      </vt:variant>
      <vt:variant>
        <vt:lpwstr/>
      </vt:variant>
      <vt:variant>
        <vt:i4>2031715</vt:i4>
      </vt:variant>
      <vt:variant>
        <vt:i4>51</vt:i4>
      </vt:variant>
      <vt:variant>
        <vt:i4>0</vt:i4>
      </vt:variant>
      <vt:variant>
        <vt:i4>5</vt:i4>
      </vt:variant>
      <vt:variant>
        <vt:lpwstr>https://www.seeability.org/uploads/files/Children_in_Focus_campaign/Equal_right_to_sight.pdf?utm_source=The%20King%27s%20Fund%20newsletters&amp;utm_medium=email&amp;utm_campaign=6267250_HMP%202015-10-16&amp;dm_i=21A8,3QBUA,FMB7N8,DFN9N,1</vt:lpwstr>
      </vt:variant>
      <vt:variant>
        <vt:lpwstr/>
      </vt:variant>
      <vt:variant>
        <vt:i4>131166</vt:i4>
      </vt:variant>
      <vt:variant>
        <vt:i4>48</vt:i4>
      </vt:variant>
      <vt:variant>
        <vt:i4>0</vt:i4>
      </vt:variant>
      <vt:variant>
        <vt:i4>5</vt:i4>
      </vt:variant>
      <vt:variant>
        <vt:lpwstr>http://www.nationalelfservice.net/populations-and-settings/child-and-adolescent/economic-impact-youth-mental-health-services-uk/</vt:lpwstr>
      </vt:variant>
      <vt:variant>
        <vt:lpwstr/>
      </vt:variant>
      <vt:variant>
        <vt:i4>2621503</vt:i4>
      </vt:variant>
      <vt:variant>
        <vt:i4>45</vt:i4>
      </vt:variant>
      <vt:variant>
        <vt:i4>0</vt:i4>
      </vt:variant>
      <vt:variant>
        <vt:i4>5</vt:i4>
      </vt:variant>
      <vt:variant>
        <vt:lpwstr>http://www.pssru.ac.uk/archive/pdf/5160.pdf</vt:lpwstr>
      </vt:variant>
      <vt:variant>
        <vt:lpwstr/>
      </vt:variant>
      <vt:variant>
        <vt:i4>2621503</vt:i4>
      </vt:variant>
      <vt:variant>
        <vt:i4>42</vt:i4>
      </vt:variant>
      <vt:variant>
        <vt:i4>0</vt:i4>
      </vt:variant>
      <vt:variant>
        <vt:i4>5</vt:i4>
      </vt:variant>
      <vt:variant>
        <vt:lpwstr>http://www.pssru.ac.uk/archive/pdf/5160.pdf</vt:lpwstr>
      </vt:variant>
      <vt:variant>
        <vt:lpwstr/>
      </vt:variant>
      <vt:variant>
        <vt:i4>79</vt:i4>
      </vt:variant>
      <vt:variant>
        <vt:i4>39</vt:i4>
      </vt:variant>
      <vt:variant>
        <vt:i4>0</vt:i4>
      </vt:variant>
      <vt:variant>
        <vt:i4>5</vt:i4>
      </vt:variant>
      <vt:variant>
        <vt:lpwstr>https://www.gov.uk/government/publications/children-and-young-peoples-continuing-care-national-framework</vt:lpwstr>
      </vt:variant>
      <vt:variant>
        <vt:lpwstr/>
      </vt:variant>
      <vt:variant>
        <vt:i4>79</vt:i4>
      </vt:variant>
      <vt:variant>
        <vt:i4>36</vt:i4>
      </vt:variant>
      <vt:variant>
        <vt:i4>0</vt:i4>
      </vt:variant>
      <vt:variant>
        <vt:i4>5</vt:i4>
      </vt:variant>
      <vt:variant>
        <vt:lpwstr>https://www.gov.uk/government/publications/children-and-young-peoples-continuing-care-national-framework</vt:lpwstr>
      </vt:variant>
      <vt:variant>
        <vt:lpwstr/>
      </vt:variant>
      <vt:variant>
        <vt:i4>3473514</vt:i4>
      </vt:variant>
      <vt:variant>
        <vt:i4>33</vt:i4>
      </vt:variant>
      <vt:variant>
        <vt:i4>0</vt:i4>
      </vt:variant>
      <vt:variant>
        <vt:i4>5</vt:i4>
      </vt:variant>
      <vt:variant>
        <vt:lpwstr>http://links.govdelivery.com/track?type=click&amp;enid=ZWFzPTEmbXNpZD0mYXVpZD0mbWFpbGluZ2lkPTIwMTYwMzExLjU2MzgyNjYxJm1lc3NhZ2VpZD1NREItUFJELUJVTC0yMDE2MDMxMS41NjM4MjY2MSZkYXRhYmFzZWlkPTEwMDEmc2VyaWFsPTE2ODI0ODkzJmVtYWlsaWQ9YW5uYS5ncmVpZ0BudHcubmhzLnVrJnVzZXJpZD1hbm5hLmdyZWlnQG50dy5uaHMudWsmdGFyZ2V0aWQ9JmZsPSZtdmlkPSZleHRyYT0mJiY=&amp;&amp;&amp;101&amp;&amp;&amp;https://www.gov.uk/government/publications/send-guide-for-health-professionals</vt:lpwstr>
      </vt:variant>
      <vt:variant>
        <vt:lpwstr/>
      </vt:variant>
      <vt:variant>
        <vt:i4>3473514</vt:i4>
      </vt:variant>
      <vt:variant>
        <vt:i4>30</vt:i4>
      </vt:variant>
      <vt:variant>
        <vt:i4>0</vt:i4>
      </vt:variant>
      <vt:variant>
        <vt:i4>5</vt:i4>
      </vt:variant>
      <vt:variant>
        <vt:lpwstr>http://links.govdelivery.com/track?type=click&amp;enid=ZWFzPTEmbXNpZD0mYXVpZD0mbWFpbGluZ2lkPTIwMTYwMzExLjU2MzgyNjYxJm1lc3NhZ2VpZD1NREItUFJELUJVTC0yMDE2MDMxMS41NjM4MjY2MSZkYXRhYmFzZWlkPTEwMDEmc2VyaWFsPTE2ODI0ODkzJmVtYWlsaWQ9YW5uYS5ncmVpZ0BudHcubmhzLnVrJnVzZXJpZD1hbm5hLmdyZWlnQG50dy5uaHMudWsmdGFyZ2V0aWQ9JmZsPSZtdmlkPSZleHRyYT0mJiY=&amp;&amp;&amp;101&amp;&amp;&amp;https://www.gov.uk/government/publications/send-guide-for-health-professionals</vt:lpwstr>
      </vt:variant>
      <vt:variant>
        <vt:lpwstr/>
      </vt:variant>
      <vt:variant>
        <vt:i4>8192052</vt:i4>
      </vt:variant>
      <vt:variant>
        <vt:i4>27</vt:i4>
      </vt:variant>
      <vt:variant>
        <vt:i4>0</vt:i4>
      </vt:variant>
      <vt:variant>
        <vt:i4>5</vt:i4>
      </vt:variant>
      <vt:variant>
        <vt:lpwstr>https://www.nice.org.uk/guidance/qs101</vt:lpwstr>
      </vt:variant>
      <vt:variant>
        <vt:lpwstr/>
      </vt:variant>
      <vt:variant>
        <vt:i4>8192052</vt:i4>
      </vt:variant>
      <vt:variant>
        <vt:i4>24</vt:i4>
      </vt:variant>
      <vt:variant>
        <vt:i4>0</vt:i4>
      </vt:variant>
      <vt:variant>
        <vt:i4>5</vt:i4>
      </vt:variant>
      <vt:variant>
        <vt:lpwstr>https://www.nice.org.uk/guidance/qs101</vt:lpwstr>
      </vt:variant>
      <vt:variant>
        <vt:lpwstr/>
      </vt:variant>
      <vt:variant>
        <vt:i4>8257588</vt:i4>
      </vt:variant>
      <vt:variant>
        <vt:i4>21</vt:i4>
      </vt:variant>
      <vt:variant>
        <vt:i4>0</vt:i4>
      </vt:variant>
      <vt:variant>
        <vt:i4>5</vt:i4>
      </vt:variant>
      <vt:variant>
        <vt:lpwstr>https://www.nice.org.uk/guidance/qs102</vt:lpwstr>
      </vt:variant>
      <vt:variant>
        <vt:lpwstr/>
      </vt:variant>
      <vt:variant>
        <vt:i4>8257588</vt:i4>
      </vt:variant>
      <vt:variant>
        <vt:i4>18</vt:i4>
      </vt:variant>
      <vt:variant>
        <vt:i4>0</vt:i4>
      </vt:variant>
      <vt:variant>
        <vt:i4>5</vt:i4>
      </vt:variant>
      <vt:variant>
        <vt:lpwstr>https://www.nice.org.uk/guidance/qs102</vt:lpwstr>
      </vt:variant>
      <vt:variant>
        <vt:lpwstr/>
      </vt:variant>
      <vt:variant>
        <vt:i4>5636112</vt:i4>
      </vt:variant>
      <vt:variant>
        <vt:i4>15</vt:i4>
      </vt:variant>
      <vt:variant>
        <vt:i4>0</vt:i4>
      </vt:variant>
      <vt:variant>
        <vt:i4>5</vt:i4>
      </vt:variant>
      <vt:variant>
        <vt:lpwstr>https://www.nice.org.uk/guidance/ng43</vt:lpwstr>
      </vt:variant>
      <vt:variant>
        <vt:lpwstr/>
      </vt:variant>
      <vt:variant>
        <vt:i4>5636112</vt:i4>
      </vt:variant>
      <vt:variant>
        <vt:i4>12</vt:i4>
      </vt:variant>
      <vt:variant>
        <vt:i4>0</vt:i4>
      </vt:variant>
      <vt:variant>
        <vt:i4>5</vt:i4>
      </vt:variant>
      <vt:variant>
        <vt:lpwstr>https://www.nice.org.uk/guidance/ng43</vt:lpwstr>
      </vt:variant>
      <vt:variant>
        <vt:lpwstr/>
      </vt:variant>
      <vt:variant>
        <vt:i4>5767184</vt:i4>
      </vt:variant>
      <vt:variant>
        <vt:i4>9</vt:i4>
      </vt:variant>
      <vt:variant>
        <vt:i4>0</vt:i4>
      </vt:variant>
      <vt:variant>
        <vt:i4>5</vt:i4>
      </vt:variant>
      <vt:variant>
        <vt:lpwstr>https://www.nice.org.uk/guidance/cg72</vt:lpwstr>
      </vt:variant>
      <vt:variant>
        <vt:lpwstr/>
      </vt:variant>
      <vt:variant>
        <vt:i4>5767184</vt:i4>
      </vt:variant>
      <vt:variant>
        <vt:i4>6</vt:i4>
      </vt:variant>
      <vt:variant>
        <vt:i4>0</vt:i4>
      </vt:variant>
      <vt:variant>
        <vt:i4>5</vt:i4>
      </vt:variant>
      <vt:variant>
        <vt:lpwstr>https://www.nice.org.uk/guidance/cg72</vt:lpwstr>
      </vt:variant>
      <vt:variant>
        <vt:lpwstr/>
      </vt:variant>
      <vt:variant>
        <vt:i4>5242896</vt:i4>
      </vt:variant>
      <vt:variant>
        <vt:i4>3</vt:i4>
      </vt:variant>
      <vt:variant>
        <vt:i4>0</vt:i4>
      </vt:variant>
      <vt:variant>
        <vt:i4>5</vt:i4>
      </vt:variant>
      <vt:variant>
        <vt:lpwstr>https://www.nice.org.uk/guidance/ng26</vt:lpwstr>
      </vt:variant>
      <vt:variant>
        <vt:lpwstr/>
      </vt:variant>
      <vt:variant>
        <vt:i4>5242896</vt:i4>
      </vt:variant>
      <vt:variant>
        <vt:i4>0</vt:i4>
      </vt:variant>
      <vt:variant>
        <vt:i4>0</vt:i4>
      </vt:variant>
      <vt:variant>
        <vt:i4>5</vt:i4>
      </vt:variant>
      <vt:variant>
        <vt:lpwstr>https://www.nice.org.uk/guidance/ng26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Young People’s Services</dc:title>
  <dc:subject/>
  <dc:creator>AGREIG</dc:creator>
  <cp:keywords/>
  <dc:description/>
  <cp:lastModifiedBy>Roper Katie (LSCFT)</cp:lastModifiedBy>
  <cp:revision>2</cp:revision>
  <cp:lastPrinted>2019-02-22T13:04:00Z</cp:lastPrinted>
  <dcterms:created xsi:type="dcterms:W3CDTF">2024-04-24T09:27:00Z</dcterms:created>
  <dcterms:modified xsi:type="dcterms:W3CDTF">2024-04-24T09:27:00Z</dcterms:modified>
</cp:coreProperties>
</file>