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EE4D" w14:textId="5983B72F" w:rsidR="00D67C1F" w:rsidRDefault="00DD6D1E" w:rsidP="00DD6D1E">
      <w:pPr>
        <w:pStyle w:val="Title"/>
      </w:pPr>
      <w:r>
        <w:t xml:space="preserve">RUH </w:t>
      </w:r>
      <w:r w:rsidR="003E7AE2">
        <w:t xml:space="preserve">Adult </w:t>
      </w:r>
      <w:r w:rsidR="00E05BA4">
        <w:rPr>
          <w:rFonts w:cs="Arial"/>
          <w:color w:val="242424"/>
          <w:kern w:val="0"/>
        </w:rPr>
        <w:t xml:space="preserve">Aphasia, Dysarthria and Dysphagia </w:t>
      </w:r>
      <w:r>
        <w:t xml:space="preserve">Bulletin: </w:t>
      </w:r>
      <w:r w:rsidR="00C257C8">
        <w:t>September</w:t>
      </w:r>
      <w:r>
        <w:t xml:space="preserve"> 202</w:t>
      </w:r>
      <w:r w:rsidR="008B2EBE">
        <w:t>5</w:t>
      </w:r>
    </w:p>
    <w:p w14:paraId="2AC90F67" w14:textId="77777777" w:rsidR="00C257C8" w:rsidRDefault="00C257C8" w:rsidP="00C257C8"/>
    <w:p w14:paraId="71933196" w14:textId="77777777" w:rsidR="00C257C8" w:rsidRPr="001D2528" w:rsidRDefault="00C257C8" w:rsidP="00C257C8">
      <w:pPr>
        <w:rPr>
          <w:b/>
          <w:lang w:eastAsia="en-GB"/>
        </w:rPr>
      </w:pPr>
      <w:r w:rsidRPr="001D2528">
        <w:rPr>
          <w:b/>
          <w:color w:val="4472C4" w:themeColor="accent5"/>
          <w:sz w:val="28"/>
          <w:szCs w:val="24"/>
          <w:lang w:eastAsia="en-GB"/>
        </w:rPr>
        <w:t>New training via MS Teams available from the Academy Library:</w:t>
      </w:r>
      <w:r w:rsidRPr="001D2528">
        <w:rPr>
          <w:b/>
          <w:color w:val="4472C4" w:themeColor="accent5"/>
          <w:sz w:val="28"/>
          <w:szCs w:val="24"/>
          <w:lang w:eastAsia="en-GB"/>
        </w:rPr>
        <w:br/>
      </w:r>
    </w:p>
    <w:p w14:paraId="36E23ABC" w14:textId="77777777" w:rsidR="00C257C8" w:rsidRPr="001D2528" w:rsidRDefault="00C257C8" w:rsidP="00C257C8">
      <w:pPr>
        <w:numPr>
          <w:ilvl w:val="0"/>
          <w:numId w:val="1"/>
        </w:numPr>
        <w:rPr>
          <w:lang w:eastAsia="en-GB"/>
        </w:rPr>
      </w:pPr>
      <w:r w:rsidRPr="001D2528">
        <w:rPr>
          <w:b/>
          <w:bCs/>
          <w:lang w:eastAsia="en-GB"/>
        </w:rPr>
        <w:t>Bitesize searching databases for evidence: a quick guide to help you develop your literature searching skills</w:t>
      </w:r>
      <w:r w:rsidRPr="001D2528">
        <w:rPr>
          <w:lang w:eastAsia="en-GB"/>
        </w:rPr>
        <w:br/>
        <w:t>45 minutes. Learn how to transform a question into a search strategy, and how to find the best evidence in a database.</w:t>
      </w:r>
    </w:p>
    <w:p w14:paraId="1FF3FFDD" w14:textId="32862AC5" w:rsidR="00C257C8" w:rsidRPr="001D2528" w:rsidRDefault="00C257C8" w:rsidP="00C257C8">
      <w:pPr>
        <w:ind w:left="720"/>
        <w:rPr>
          <w:b/>
          <w:bCs/>
          <w:color w:val="A20000"/>
          <w:lang w:eastAsia="en-GB"/>
        </w:rPr>
      </w:pPr>
      <w:r w:rsidRPr="001D2528">
        <w:rPr>
          <w:b/>
          <w:bCs/>
          <w:color w:val="A20000"/>
          <w:lang w:eastAsia="en-GB"/>
        </w:rPr>
        <w:t xml:space="preserve">Next sessions: </w:t>
      </w:r>
      <w:r>
        <w:rPr>
          <w:b/>
          <w:bCs/>
          <w:color w:val="A20000"/>
          <w:lang w:eastAsia="en-GB"/>
        </w:rPr>
        <w:t>25</w:t>
      </w:r>
      <w:r w:rsidRPr="001D2528">
        <w:rPr>
          <w:b/>
          <w:bCs/>
          <w:color w:val="A20000"/>
          <w:vertAlign w:val="superscript"/>
          <w:lang w:eastAsia="en-GB"/>
        </w:rPr>
        <w:t>th</w:t>
      </w:r>
      <w:r>
        <w:rPr>
          <w:b/>
          <w:bCs/>
          <w:color w:val="A20000"/>
          <w:lang w:eastAsia="en-GB"/>
        </w:rPr>
        <w:t xml:space="preserve"> September @ 9am</w:t>
      </w:r>
      <w:r w:rsidR="00671040">
        <w:rPr>
          <w:b/>
          <w:bCs/>
          <w:color w:val="A20000"/>
          <w:lang w:eastAsia="en-GB"/>
        </w:rPr>
        <w:t>,</w:t>
      </w:r>
      <w:r>
        <w:rPr>
          <w:b/>
          <w:bCs/>
          <w:color w:val="A20000"/>
          <w:lang w:eastAsia="en-GB"/>
        </w:rPr>
        <w:t xml:space="preserve"> 3</w:t>
      </w:r>
      <w:r w:rsidRPr="008149E8">
        <w:rPr>
          <w:b/>
          <w:bCs/>
          <w:color w:val="A20000"/>
          <w:vertAlign w:val="superscript"/>
          <w:lang w:eastAsia="en-GB"/>
        </w:rPr>
        <w:t>rd</w:t>
      </w:r>
      <w:r>
        <w:rPr>
          <w:b/>
          <w:bCs/>
          <w:color w:val="A20000"/>
          <w:lang w:eastAsia="en-GB"/>
        </w:rPr>
        <w:t xml:space="preserve"> October @ 10am</w:t>
      </w:r>
      <w:r w:rsidR="00671040">
        <w:rPr>
          <w:b/>
          <w:bCs/>
          <w:color w:val="A20000"/>
          <w:lang w:eastAsia="en-GB"/>
        </w:rPr>
        <w:t xml:space="preserve"> &amp; 10</w:t>
      </w:r>
      <w:r w:rsidR="00671040" w:rsidRPr="00671040">
        <w:rPr>
          <w:b/>
          <w:bCs/>
          <w:color w:val="A20000"/>
          <w:vertAlign w:val="superscript"/>
          <w:lang w:eastAsia="en-GB"/>
        </w:rPr>
        <w:t>th</w:t>
      </w:r>
      <w:r w:rsidR="00671040">
        <w:rPr>
          <w:b/>
          <w:bCs/>
          <w:color w:val="A20000"/>
          <w:lang w:eastAsia="en-GB"/>
        </w:rPr>
        <w:t xml:space="preserve"> November @ 11am.</w:t>
      </w:r>
    </w:p>
    <w:p w14:paraId="6EAB7249" w14:textId="77777777" w:rsidR="00C257C8" w:rsidRPr="001D2528" w:rsidRDefault="00C257C8" w:rsidP="00C257C8">
      <w:pPr>
        <w:rPr>
          <w:lang w:eastAsia="en-GB"/>
        </w:rPr>
      </w:pPr>
    </w:p>
    <w:p w14:paraId="424C52C8" w14:textId="77777777" w:rsidR="00C257C8" w:rsidRPr="001D2528" w:rsidRDefault="00C257C8" w:rsidP="00C257C8">
      <w:pPr>
        <w:numPr>
          <w:ilvl w:val="0"/>
          <w:numId w:val="1"/>
        </w:numPr>
        <w:rPr>
          <w:lang w:eastAsia="en-GB"/>
        </w:rPr>
      </w:pPr>
      <w:r w:rsidRPr="001D2528">
        <w:rPr>
          <w:b/>
          <w:bCs/>
          <w:lang w:eastAsia="en-GB"/>
        </w:rPr>
        <w:t>Simple and painless evidence into practice (BMJ Best Practice and the LKS Hub)</w:t>
      </w:r>
      <w:r w:rsidRPr="001D2528">
        <w:rPr>
          <w:lang w:eastAsia="en-GB"/>
        </w:rPr>
        <w:br/>
        <w:t>30 minutes. Learn about quick and hassle-free ways to seamlessly incorporate evidence into your daily work.</w:t>
      </w:r>
    </w:p>
    <w:p w14:paraId="05108AAB" w14:textId="40896509" w:rsidR="00C257C8" w:rsidRPr="001D2528" w:rsidRDefault="00C257C8" w:rsidP="00C257C8">
      <w:pPr>
        <w:ind w:left="720"/>
        <w:rPr>
          <w:b/>
          <w:bCs/>
          <w:color w:val="A20000"/>
          <w:lang w:eastAsia="en-GB"/>
        </w:rPr>
      </w:pPr>
      <w:r w:rsidRPr="001D2528">
        <w:rPr>
          <w:b/>
          <w:bCs/>
          <w:color w:val="A20000"/>
          <w:lang w:eastAsia="en-GB"/>
        </w:rPr>
        <w:t xml:space="preserve">Next sessions: </w:t>
      </w:r>
      <w:r>
        <w:rPr>
          <w:b/>
          <w:bCs/>
          <w:color w:val="A20000"/>
          <w:lang w:eastAsia="en-GB"/>
        </w:rPr>
        <w:t xml:space="preserve"> 6</w:t>
      </w:r>
      <w:r w:rsidRPr="008149E8">
        <w:rPr>
          <w:b/>
          <w:bCs/>
          <w:color w:val="A20000"/>
          <w:vertAlign w:val="superscript"/>
          <w:lang w:eastAsia="en-GB"/>
        </w:rPr>
        <w:t>th</w:t>
      </w:r>
      <w:r>
        <w:rPr>
          <w:b/>
          <w:bCs/>
          <w:color w:val="A20000"/>
          <w:lang w:eastAsia="en-GB"/>
        </w:rPr>
        <w:t xml:space="preserve"> October @ 9am</w:t>
      </w:r>
      <w:r w:rsidR="00671040">
        <w:rPr>
          <w:b/>
          <w:bCs/>
          <w:color w:val="A20000"/>
          <w:lang w:eastAsia="en-GB"/>
        </w:rPr>
        <w:t>, 11</w:t>
      </w:r>
      <w:r w:rsidR="00671040" w:rsidRPr="00671040">
        <w:rPr>
          <w:b/>
          <w:bCs/>
          <w:color w:val="A20000"/>
          <w:vertAlign w:val="superscript"/>
          <w:lang w:eastAsia="en-GB"/>
        </w:rPr>
        <w:t>th</w:t>
      </w:r>
      <w:r w:rsidR="00671040">
        <w:rPr>
          <w:b/>
          <w:bCs/>
          <w:color w:val="A20000"/>
          <w:lang w:eastAsia="en-GB"/>
        </w:rPr>
        <w:t xml:space="preserve"> November @ 10am &amp; 3</w:t>
      </w:r>
      <w:r w:rsidR="00671040" w:rsidRPr="00671040">
        <w:rPr>
          <w:b/>
          <w:bCs/>
          <w:color w:val="A20000"/>
          <w:vertAlign w:val="superscript"/>
          <w:lang w:eastAsia="en-GB"/>
        </w:rPr>
        <w:t>rd</w:t>
      </w:r>
      <w:r w:rsidR="00671040">
        <w:rPr>
          <w:b/>
          <w:bCs/>
          <w:color w:val="A20000"/>
          <w:lang w:eastAsia="en-GB"/>
        </w:rPr>
        <w:t xml:space="preserve"> December @ 11am.</w:t>
      </w:r>
    </w:p>
    <w:p w14:paraId="66A46496" w14:textId="77777777" w:rsidR="00C257C8" w:rsidRPr="001D2528" w:rsidRDefault="00C257C8" w:rsidP="00C257C8">
      <w:pPr>
        <w:rPr>
          <w:lang w:eastAsia="en-GB"/>
        </w:rPr>
      </w:pPr>
    </w:p>
    <w:p w14:paraId="4BB3BD9C" w14:textId="77777777" w:rsidR="00C257C8" w:rsidRPr="001D2528" w:rsidRDefault="00C257C8" w:rsidP="00C257C8">
      <w:pPr>
        <w:numPr>
          <w:ilvl w:val="0"/>
          <w:numId w:val="1"/>
        </w:numPr>
        <w:rPr>
          <w:lang w:eastAsia="en-GB"/>
        </w:rPr>
      </w:pPr>
      <w:r w:rsidRPr="001D2528">
        <w:rPr>
          <w:b/>
          <w:bCs/>
          <w:lang w:eastAsia="en-GB"/>
        </w:rPr>
        <w:t>Quickfire health literacy: communicating with patients more effectively</w:t>
      </w:r>
      <w:r w:rsidRPr="001D2528">
        <w:rPr>
          <w:lang w:eastAsia="en-GB"/>
        </w:rPr>
        <w:br/>
        <w:t>30 minutes. Learn about the communication barriers patients may encounter, and ways to ensure they get the most from their care.</w:t>
      </w:r>
    </w:p>
    <w:p w14:paraId="497DF1D2" w14:textId="2C25C87E" w:rsidR="00C257C8" w:rsidRPr="001D2528" w:rsidRDefault="00C257C8" w:rsidP="00C257C8">
      <w:pPr>
        <w:ind w:left="720"/>
        <w:rPr>
          <w:b/>
          <w:bCs/>
          <w:color w:val="A20000"/>
          <w:lang w:eastAsia="en-GB"/>
        </w:rPr>
      </w:pPr>
      <w:r w:rsidRPr="001D2528">
        <w:rPr>
          <w:b/>
          <w:bCs/>
          <w:color w:val="A20000"/>
          <w:lang w:eastAsia="en-GB"/>
        </w:rPr>
        <w:t xml:space="preserve">Next sessions: </w:t>
      </w:r>
      <w:r>
        <w:rPr>
          <w:b/>
          <w:bCs/>
          <w:color w:val="A20000"/>
          <w:lang w:eastAsia="en-GB"/>
        </w:rPr>
        <w:t>2</w:t>
      </w:r>
      <w:r w:rsidRPr="00324C5C">
        <w:rPr>
          <w:b/>
          <w:bCs/>
          <w:color w:val="A20000"/>
          <w:vertAlign w:val="superscript"/>
          <w:lang w:eastAsia="en-GB"/>
        </w:rPr>
        <w:t>nd</w:t>
      </w:r>
      <w:r>
        <w:rPr>
          <w:b/>
          <w:bCs/>
          <w:color w:val="A20000"/>
          <w:lang w:eastAsia="en-GB"/>
        </w:rPr>
        <w:t xml:space="preserve"> October @ 11am</w:t>
      </w:r>
      <w:r w:rsidR="00671040">
        <w:rPr>
          <w:b/>
          <w:bCs/>
          <w:color w:val="A20000"/>
          <w:lang w:eastAsia="en-GB"/>
        </w:rPr>
        <w:t>, 28</w:t>
      </w:r>
      <w:r w:rsidR="00671040" w:rsidRPr="00671040">
        <w:rPr>
          <w:b/>
          <w:bCs/>
          <w:color w:val="A20000"/>
          <w:vertAlign w:val="superscript"/>
          <w:lang w:eastAsia="en-GB"/>
        </w:rPr>
        <w:t>th</w:t>
      </w:r>
      <w:r w:rsidR="00671040">
        <w:rPr>
          <w:b/>
          <w:bCs/>
          <w:color w:val="A20000"/>
          <w:lang w:eastAsia="en-GB"/>
        </w:rPr>
        <w:t xml:space="preserve"> November @ 12 noon &amp; 9</w:t>
      </w:r>
      <w:r w:rsidR="00671040" w:rsidRPr="00671040">
        <w:rPr>
          <w:b/>
          <w:bCs/>
          <w:color w:val="A20000"/>
          <w:vertAlign w:val="superscript"/>
          <w:lang w:eastAsia="en-GB"/>
        </w:rPr>
        <w:t>th</w:t>
      </w:r>
      <w:r w:rsidR="00671040">
        <w:rPr>
          <w:b/>
          <w:bCs/>
          <w:color w:val="A20000"/>
          <w:lang w:eastAsia="en-GB"/>
        </w:rPr>
        <w:t xml:space="preserve"> December @ 1pm.</w:t>
      </w:r>
    </w:p>
    <w:p w14:paraId="7FB2F18F" w14:textId="77777777" w:rsidR="00C257C8" w:rsidRPr="001D2528" w:rsidRDefault="00C257C8" w:rsidP="00C257C8">
      <w:pPr>
        <w:rPr>
          <w:b/>
          <w:bCs/>
          <w:lang w:eastAsia="en-GB"/>
        </w:rPr>
      </w:pPr>
    </w:p>
    <w:p w14:paraId="0EE9E6D9" w14:textId="77777777" w:rsidR="00C257C8" w:rsidRDefault="00C257C8" w:rsidP="00C257C8">
      <w:pPr>
        <w:pBdr>
          <w:bottom w:val="single" w:sz="6" w:space="1" w:color="auto"/>
        </w:pBdr>
        <w:rPr>
          <w:lang w:eastAsia="en-GB"/>
        </w:rPr>
      </w:pPr>
      <w:r w:rsidRPr="001D2528">
        <w:rPr>
          <w:lang w:eastAsia="en-GB"/>
        </w:rPr>
        <w:t xml:space="preserve">Book a session today at </w:t>
      </w:r>
      <w:hyperlink r:id="rId8" w:history="1">
        <w:r w:rsidRPr="001D2528">
          <w:rPr>
            <w:rStyle w:val="Hyperlink"/>
            <w:lang w:eastAsia="en-GB"/>
          </w:rPr>
          <w:t>https://forms.office.com/e/HyiSXfDaYV</w:t>
        </w:r>
      </w:hyperlink>
      <w:r w:rsidRPr="001D2528">
        <w:rPr>
          <w:lang w:eastAsia="en-GB"/>
        </w:rPr>
        <w:t xml:space="preserve"> (sessions held </w:t>
      </w:r>
      <w:r>
        <w:rPr>
          <w:lang w:eastAsia="en-GB"/>
        </w:rPr>
        <w:t>every month</w:t>
      </w:r>
      <w:r w:rsidRPr="001D2528">
        <w:rPr>
          <w:lang w:eastAsia="en-GB"/>
        </w:rPr>
        <w:t>)</w:t>
      </w:r>
    </w:p>
    <w:p w14:paraId="3E49DBE3" w14:textId="77777777" w:rsidR="00C257C8" w:rsidRDefault="00C257C8" w:rsidP="00C257C8">
      <w:pPr>
        <w:pBdr>
          <w:bottom w:val="single" w:sz="6" w:space="1" w:color="auto"/>
        </w:pBdr>
        <w:rPr>
          <w:lang w:eastAsia="en-GB"/>
        </w:rPr>
      </w:pPr>
    </w:p>
    <w:p w14:paraId="5D967F01" w14:textId="77777777" w:rsidR="00C257C8" w:rsidRPr="00C257C8" w:rsidRDefault="00C257C8" w:rsidP="00C257C8"/>
    <w:p w14:paraId="7936CA00" w14:textId="77777777" w:rsidR="00DD6D1E" w:rsidRDefault="00DD6D1E" w:rsidP="00DD6D1E">
      <w:pPr>
        <w:pStyle w:val="Default"/>
        <w:rPr>
          <w:b/>
          <w:bCs/>
          <w:sz w:val="20"/>
          <w:szCs w:val="22"/>
        </w:rPr>
      </w:pPr>
    </w:p>
    <w:sdt>
      <w:sdtPr>
        <w:rPr>
          <w:rFonts w:ascii="Arial" w:eastAsiaTheme="minorHAnsi" w:hAnsi="Arial" w:cs="Calibri"/>
          <w:color w:val="auto"/>
          <w:sz w:val="24"/>
          <w:szCs w:val="22"/>
          <w:lang w:val="en-GB"/>
        </w:rPr>
        <w:id w:val="284322532"/>
        <w:docPartObj>
          <w:docPartGallery w:val="Table of Contents"/>
          <w:docPartUnique/>
        </w:docPartObj>
      </w:sdtPr>
      <w:sdtEndPr>
        <w:rPr>
          <w:b/>
          <w:bCs/>
          <w:noProof/>
        </w:rPr>
      </w:sdtEndPr>
      <w:sdtContent>
        <w:p w14:paraId="45F04D86" w14:textId="77777777" w:rsidR="00653B13" w:rsidRDefault="00653B13">
          <w:pPr>
            <w:pStyle w:val="TOCHeading"/>
          </w:pPr>
          <w:r>
            <w:t>Contents</w:t>
          </w:r>
        </w:p>
        <w:p w14:paraId="37AFC1FA" w14:textId="63876FEC" w:rsidR="00DA51B4" w:rsidRDefault="00653B13">
          <w:pPr>
            <w:pStyle w:val="TOC1"/>
            <w:tabs>
              <w:tab w:val="right" w:leader="dot" w:pos="9016"/>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208500302" w:history="1">
            <w:r w:rsidR="00DA51B4" w:rsidRPr="00B87027">
              <w:rPr>
                <w:rStyle w:val="Hyperlink"/>
                <w:noProof/>
              </w:rPr>
              <w:t>Aphasia</w:t>
            </w:r>
            <w:r w:rsidR="00DA51B4">
              <w:rPr>
                <w:noProof/>
                <w:webHidden/>
              </w:rPr>
              <w:tab/>
            </w:r>
            <w:r w:rsidR="00DA51B4">
              <w:rPr>
                <w:noProof/>
                <w:webHidden/>
              </w:rPr>
              <w:fldChar w:fldCharType="begin"/>
            </w:r>
            <w:r w:rsidR="00DA51B4">
              <w:rPr>
                <w:noProof/>
                <w:webHidden/>
              </w:rPr>
              <w:instrText xml:space="preserve"> PAGEREF _Toc208500302 \h </w:instrText>
            </w:r>
            <w:r w:rsidR="00DA51B4">
              <w:rPr>
                <w:noProof/>
                <w:webHidden/>
              </w:rPr>
            </w:r>
            <w:r w:rsidR="00DA51B4">
              <w:rPr>
                <w:noProof/>
                <w:webHidden/>
              </w:rPr>
              <w:fldChar w:fldCharType="separate"/>
            </w:r>
            <w:r w:rsidR="00DA51B4">
              <w:rPr>
                <w:noProof/>
                <w:webHidden/>
              </w:rPr>
              <w:t>1</w:t>
            </w:r>
            <w:r w:rsidR="00DA51B4">
              <w:rPr>
                <w:noProof/>
                <w:webHidden/>
              </w:rPr>
              <w:fldChar w:fldCharType="end"/>
            </w:r>
          </w:hyperlink>
        </w:p>
        <w:p w14:paraId="6CB15634" w14:textId="19560157" w:rsidR="00DA51B4" w:rsidRDefault="00DA51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08500303" w:history="1">
            <w:r w:rsidRPr="00B87027">
              <w:rPr>
                <w:rStyle w:val="Hyperlink"/>
                <w:noProof/>
              </w:rPr>
              <w:t>Dysarthria</w:t>
            </w:r>
            <w:r>
              <w:rPr>
                <w:noProof/>
                <w:webHidden/>
              </w:rPr>
              <w:tab/>
            </w:r>
            <w:r>
              <w:rPr>
                <w:noProof/>
                <w:webHidden/>
              </w:rPr>
              <w:fldChar w:fldCharType="begin"/>
            </w:r>
            <w:r>
              <w:rPr>
                <w:noProof/>
                <w:webHidden/>
              </w:rPr>
              <w:instrText xml:space="preserve"> PAGEREF _Toc208500303 \h </w:instrText>
            </w:r>
            <w:r>
              <w:rPr>
                <w:noProof/>
                <w:webHidden/>
              </w:rPr>
            </w:r>
            <w:r>
              <w:rPr>
                <w:noProof/>
                <w:webHidden/>
              </w:rPr>
              <w:fldChar w:fldCharType="separate"/>
            </w:r>
            <w:r>
              <w:rPr>
                <w:noProof/>
                <w:webHidden/>
              </w:rPr>
              <w:t>9</w:t>
            </w:r>
            <w:r>
              <w:rPr>
                <w:noProof/>
                <w:webHidden/>
              </w:rPr>
              <w:fldChar w:fldCharType="end"/>
            </w:r>
          </w:hyperlink>
        </w:p>
        <w:p w14:paraId="6A45068B" w14:textId="6B3F20D2" w:rsidR="00DA51B4" w:rsidRDefault="00DA51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08500304" w:history="1">
            <w:r w:rsidRPr="00B87027">
              <w:rPr>
                <w:rStyle w:val="Hyperlink"/>
                <w:noProof/>
              </w:rPr>
              <w:t>Dysphagia</w:t>
            </w:r>
            <w:r>
              <w:rPr>
                <w:noProof/>
                <w:webHidden/>
              </w:rPr>
              <w:tab/>
            </w:r>
            <w:r>
              <w:rPr>
                <w:noProof/>
                <w:webHidden/>
              </w:rPr>
              <w:fldChar w:fldCharType="begin"/>
            </w:r>
            <w:r>
              <w:rPr>
                <w:noProof/>
                <w:webHidden/>
              </w:rPr>
              <w:instrText xml:space="preserve"> PAGEREF _Toc208500304 \h </w:instrText>
            </w:r>
            <w:r>
              <w:rPr>
                <w:noProof/>
                <w:webHidden/>
              </w:rPr>
            </w:r>
            <w:r>
              <w:rPr>
                <w:noProof/>
                <w:webHidden/>
              </w:rPr>
              <w:fldChar w:fldCharType="separate"/>
            </w:r>
            <w:r>
              <w:rPr>
                <w:noProof/>
                <w:webHidden/>
              </w:rPr>
              <w:t>13</w:t>
            </w:r>
            <w:r>
              <w:rPr>
                <w:noProof/>
                <w:webHidden/>
              </w:rPr>
              <w:fldChar w:fldCharType="end"/>
            </w:r>
          </w:hyperlink>
        </w:p>
        <w:p w14:paraId="7518F3DC" w14:textId="3FA135A0" w:rsidR="00DA51B4" w:rsidRDefault="00DA51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08500305" w:history="1">
            <w:r w:rsidRPr="00B87027">
              <w:rPr>
                <w:rStyle w:val="Hyperlink"/>
                <w:noProof/>
              </w:rPr>
              <w:t>Videofluoroscopy</w:t>
            </w:r>
            <w:r>
              <w:rPr>
                <w:noProof/>
                <w:webHidden/>
              </w:rPr>
              <w:tab/>
            </w:r>
            <w:r>
              <w:rPr>
                <w:noProof/>
                <w:webHidden/>
              </w:rPr>
              <w:fldChar w:fldCharType="begin"/>
            </w:r>
            <w:r>
              <w:rPr>
                <w:noProof/>
                <w:webHidden/>
              </w:rPr>
              <w:instrText xml:space="preserve"> PAGEREF _Toc208500305 \h </w:instrText>
            </w:r>
            <w:r>
              <w:rPr>
                <w:noProof/>
                <w:webHidden/>
              </w:rPr>
            </w:r>
            <w:r>
              <w:rPr>
                <w:noProof/>
                <w:webHidden/>
              </w:rPr>
              <w:fldChar w:fldCharType="separate"/>
            </w:r>
            <w:r>
              <w:rPr>
                <w:noProof/>
                <w:webHidden/>
              </w:rPr>
              <w:t>27</w:t>
            </w:r>
            <w:r>
              <w:rPr>
                <w:noProof/>
                <w:webHidden/>
              </w:rPr>
              <w:fldChar w:fldCharType="end"/>
            </w:r>
          </w:hyperlink>
        </w:p>
        <w:p w14:paraId="5950384E" w14:textId="751F07D0" w:rsidR="00DA51B4" w:rsidRDefault="00DA51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08500306" w:history="1">
            <w:r w:rsidRPr="00B87027">
              <w:rPr>
                <w:rStyle w:val="Hyperlink"/>
                <w:noProof/>
              </w:rPr>
              <w:t>FEES</w:t>
            </w:r>
            <w:r>
              <w:rPr>
                <w:noProof/>
                <w:webHidden/>
              </w:rPr>
              <w:tab/>
            </w:r>
            <w:r>
              <w:rPr>
                <w:noProof/>
                <w:webHidden/>
              </w:rPr>
              <w:fldChar w:fldCharType="begin"/>
            </w:r>
            <w:r>
              <w:rPr>
                <w:noProof/>
                <w:webHidden/>
              </w:rPr>
              <w:instrText xml:space="preserve"> PAGEREF _Toc208500306 \h </w:instrText>
            </w:r>
            <w:r>
              <w:rPr>
                <w:noProof/>
                <w:webHidden/>
              </w:rPr>
            </w:r>
            <w:r>
              <w:rPr>
                <w:noProof/>
                <w:webHidden/>
              </w:rPr>
              <w:fldChar w:fldCharType="separate"/>
            </w:r>
            <w:r>
              <w:rPr>
                <w:noProof/>
                <w:webHidden/>
              </w:rPr>
              <w:t>29</w:t>
            </w:r>
            <w:r>
              <w:rPr>
                <w:noProof/>
                <w:webHidden/>
              </w:rPr>
              <w:fldChar w:fldCharType="end"/>
            </w:r>
          </w:hyperlink>
        </w:p>
        <w:p w14:paraId="4124990D" w14:textId="758CEC10" w:rsidR="00653B13" w:rsidRDefault="00653B13">
          <w:r>
            <w:rPr>
              <w:b/>
              <w:bCs/>
              <w:noProof/>
            </w:rPr>
            <w:fldChar w:fldCharType="end"/>
          </w:r>
        </w:p>
      </w:sdtContent>
    </w:sdt>
    <w:p w14:paraId="341053DA" w14:textId="4CC53A9E" w:rsidR="00F0738A" w:rsidRDefault="00F0738A">
      <w:pPr>
        <w:spacing w:after="160" w:line="259" w:lineRule="auto"/>
      </w:pPr>
      <w:r>
        <w:br w:type="page"/>
      </w:r>
    </w:p>
    <w:p w14:paraId="716D9AA6" w14:textId="77777777" w:rsidR="00DD6D1E" w:rsidRDefault="003E7AE2" w:rsidP="003E7AE2">
      <w:pPr>
        <w:pStyle w:val="Heading1"/>
      </w:pPr>
      <w:bookmarkStart w:id="0" w:name="_Toc208500302"/>
      <w:r w:rsidRPr="003E7AE2">
        <w:lastRenderedPageBreak/>
        <w:t>Aphasia</w:t>
      </w:r>
      <w:bookmarkEnd w:id="0"/>
    </w:p>
    <w:p w14:paraId="5469DD7D" w14:textId="77777777"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1. </w:t>
      </w:r>
      <w:r>
        <w:rPr>
          <w:rFonts w:ascii="Roboto" w:hAnsi="Roboto"/>
          <w:b/>
          <w:bCs/>
          <w:color w:val="000000"/>
          <w:sz w:val="21"/>
          <w:szCs w:val="21"/>
        </w:rPr>
        <w:t>Efficacy of Transcranial Direct Current Stimulation in Patients with Primary Progressive Aphasia: A Systematic Review and Updated Meta-analysis</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Alhwaishel, Khaled;Gallo Ruelas, Mariano;Ahmed, Aisha Rizwan;Soares, Victor Goncalves;Koppanatham, Aishwarya;Bocanegra-Becerra, Jhon;Weba, Elizabet Taylor Pimenta;Punukollu, Anuraag;Kuhar, Krish;de Moraes Mangas, Gabriel;de Oliveira, Jessica Sales;Aldubaisy, Reem Ali;Franklin, Brodus A.;Dos Santos Mancilha, Murilo and Joao, Rafael B.</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Neurological Sciences : Official Journal of the Italian Neurological Society and of the Italian Society of Clinical Neurophysiology</w:t>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BACKGROUND: Primary progressive aphasia (PPA) is a group of dementias characterized by progressive loss of specific language functions with relative sparing of other cognitive domains. Transcranial direct current stimulation (tDCS) has been introduced as a potential therapeutic option for PPA. We aim to evaluate the efficacy of tDCS in improving cognitive and language functions in patients with PPA., METHODS: PubMed, Embase, Cochrane Library, and Web of Science were searched up to June 2024 to identify randomized controlled studies (RCTs) comparing tDCS vs sham procedure in patients with PPA., RESULTS: Our analysis encompassed ten RCTs comparing the efficacy of tDCS against sham treatment, with a total of 167 participants. Due to the crossover design implemented in several studies, 94.5% of participants received active tDCS, while 91.1% received the sham intervention. The findings demonstrated significant improvements immediately post-tDCS (SMD 0.29, 95% CI 0.003-0.57, p = 0.05, I2 = 19%) and sustained benefits after two months or more (SMD 0.51, 95% CI 0.10-0.92, p = 0.01, I2 = 11%) in the untrained naming task. Similarly, for the trained naming tasks, significant improvement was observed (SMD 0.96; 95% CI 0.27 to 1.65; p &lt; 0.01; I2 = 0%), even after the end of the tDCS treatment, with effects persisting for up to two months. (SMD 0.64; 95% CI 0.15 to 1.13; p = 0.01; I2 = 8%). However, no significant improvements were observed in cognitive tasks, untrained comprehension, language, and trained semantic tasks., CONCLUSION: Our findings suggest that tDCS may be efficacious in augmenting naming tasks both acutely and over a prolonged period of up to two months. However, its effects on overall cognitive performance remain inconclusive. Further robust trials are warranted to elucidate its impact on cognitive function. Copyright © 2025. Fondazione Societa Italiana di Neurologia.</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9" w:tgtFrame="_blank" w:history="1">
        <w:r>
          <w:rPr>
            <w:rStyle w:val="Hyperlink"/>
            <w:rFonts w:ascii="Roboto" w:eastAsiaTheme="majorEastAsia" w:hAnsi="Roboto"/>
            <w:color w:val="0066CC"/>
            <w:sz w:val="21"/>
            <w:szCs w:val="21"/>
          </w:rPr>
          <w:t>https://libkey.io/10.1007/s10072-025-08344-y</w:t>
        </w:r>
      </w:hyperlink>
    </w:p>
    <w:p w14:paraId="7C62EC3F" w14:textId="77777777"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2. </w:t>
      </w:r>
      <w:r>
        <w:rPr>
          <w:rFonts w:ascii="Roboto" w:hAnsi="Roboto"/>
          <w:b/>
          <w:bCs/>
          <w:color w:val="000000"/>
          <w:sz w:val="21"/>
          <w:szCs w:val="21"/>
        </w:rPr>
        <w:t>Increasing Representation of Black Stroke Survivors in Aphasia Research: A Community Outreach Pilot</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Boucard, Skayina;Bracken, June;Harris, Tina;Kravetz, Chrisa;Gadson, Davetrina S.;Salter-Volz, Aysha;Wallace, Sarah E.;Dickey, Michael Walsh;Hula, William D. and Evans, William S.</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American Journal of Speech-Language Pathology (9114726), pp. 1–11</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PURPOSE: Although Black Americans are more likely to have strokes and more severe poststroke disability than White Americans, Black stroke survivors with aphasia are substantially underrepresented in aphasia clinical trials, which means that research findings may not generalize to the entire U.S. population. To help address this issue, we completed a 12-month community outreach pilot seeking to increase representation and engagement of </w:t>
      </w:r>
      <w:r>
        <w:rPr>
          <w:rFonts w:ascii="Roboto" w:hAnsi="Roboto"/>
          <w:color w:val="000000"/>
          <w:sz w:val="21"/>
          <w:szCs w:val="21"/>
        </w:rPr>
        <w:lastRenderedPageBreak/>
        <w:t>Black stroke survivors with aphasia in research and to identify barriers to aphasia research participation and the unmet community needs of this population., METHOD: Targeted community outreach in predominantly Black neighborhoods was led by a Community Outreach Ambassador and consisted of site visits, tabling at community events, and providing a free monthly aphasia support group. Understanding barriers and unmet needs relied on qualitative analysis of semistructured interviews completed with Black stroke survivors with aphasia., RESULTS: We completed over 20 unique points of contact with organizations in the Pittsburgh community and had conversations with over 100 Black stroke survivors or their family members, but these efforts resulted in limited new referrals. Semistructured interviews of four Black stroke survivors with aphasia identified participation barriers in the areas of knowledge and transportation, and unmet community needs related to communication deficits, social isolation, and poor mental health., CONCLUSIONS: While our pilot did not substantially increase referrals for Black stroke survivors with aphasia during the study period, it helped identify key barriers to research participation. We have also experienced positive signs of continued community growth and relationship building since completing the study. Overall, this community outreach pilot provides preliminary guidance and "lessons learned" for those seeking to increase participation and community collaboration with Black stroke survivors with aphasia., SUPPLEMENTAL MATERIAL: </w:t>
      </w:r>
      <w:hyperlink r:id="rId10" w:tgtFrame="_blank" w:history="1">
        <w:r>
          <w:rPr>
            <w:rStyle w:val="Hyperlink"/>
            <w:rFonts w:ascii="Roboto" w:eastAsiaTheme="majorEastAsia" w:hAnsi="Roboto"/>
            <w:color w:val="0066CC"/>
            <w:sz w:val="21"/>
            <w:szCs w:val="21"/>
          </w:rPr>
          <w:t>https://doi.org/10.23641/asha.29904884.</w:t>
        </w:r>
      </w:hyperlink>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11" w:tgtFrame="_blank" w:history="1">
        <w:r>
          <w:rPr>
            <w:rStyle w:val="Hyperlink"/>
            <w:rFonts w:ascii="Roboto" w:eastAsiaTheme="majorEastAsia" w:hAnsi="Roboto"/>
            <w:color w:val="0066CC"/>
            <w:sz w:val="21"/>
            <w:szCs w:val="21"/>
          </w:rPr>
          <w:t>https://libkey.io/10.1044/2025_AJSLP-24-00403</w:t>
        </w:r>
      </w:hyperlink>
    </w:p>
    <w:p w14:paraId="7A0E23B8" w14:textId="72ADD882"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3. </w:t>
      </w:r>
      <w:r>
        <w:rPr>
          <w:rFonts w:ascii="Roboto" w:hAnsi="Roboto"/>
          <w:b/>
          <w:bCs/>
          <w:color w:val="000000"/>
          <w:sz w:val="21"/>
          <w:szCs w:val="21"/>
        </w:rPr>
        <w:t>Randomized controlled trial of theta burst stimulation modalities in severe post-stroke aphasia: examining the right hemisphere's role</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Dai, Yanhong;Wang, Hong;Fang, Qun;Yan, Jiajian;Xu, Leyi;Zhou, Zhaowen;Mao, Liwei and Chen, Zhuoming</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Neuroscience</w:t>
      </w:r>
      <w:r w:rsidR="007031B1">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This randomized controlled trial explores the therapeutic potential of theta burst stimulation, a form of transcranial magnetic stimulation, in treating severe post-stroke non-fluent aphasia, with a focus on the role of the right hemisphere. While traditional TMS protocols often target the left hemisphere or suppress the right hemisphere, emerging evidence suggests variability in treatment efficacy. Theta burst stimulation, a distinctive protocol within transcranial magnetic stimulation modalities. We compared intermittent theta burst stimulation (an excitatory protocol) and continuous theta burst stimulation (an inhibitory protocol) applied to the triangular region of the right inferior frontal gyrus against sham stimulation. All participants received daily personalized speech training alongside stimulation. Language function and quality of life were assessed using the Western Aphasia Battery and Stroke and Aphasia Quality of Life Scale, respectively. Results indicated that all groups showed improvements in language function and quality of life, but the intermittent theta burst stimulation group exhibited significantly greater gains in spontaneous speech, repetition, naming, and overall aphasia severity compared to both continuous </w:t>
      </w:r>
      <w:proofErr w:type="gramStart"/>
      <w:r>
        <w:rPr>
          <w:rFonts w:ascii="Roboto" w:hAnsi="Roboto"/>
          <w:color w:val="000000"/>
          <w:sz w:val="21"/>
          <w:szCs w:val="21"/>
        </w:rPr>
        <w:t>theta</w:t>
      </w:r>
      <w:proofErr w:type="gramEnd"/>
      <w:r>
        <w:rPr>
          <w:rFonts w:ascii="Roboto" w:hAnsi="Roboto"/>
          <w:color w:val="000000"/>
          <w:sz w:val="21"/>
          <w:szCs w:val="21"/>
        </w:rPr>
        <w:t xml:space="preserve"> burst stimulation and sham groups. No significant differences were observed between continuous theta burst stimulation and sham groups. These findings suggest that excitatory stimulation of the right inferior frontal gyrus may enhance language recovery in severe non-fluent aphasia, potentially through compensatory mechanisms of the right hemisphere. This study contributes to refining neuromodulation strategies for post-stroke aphasia rehabilitation. Copyright © 2025. Published by Elsevier Inc.</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12" w:tgtFrame="_blank" w:history="1">
        <w:r>
          <w:rPr>
            <w:rStyle w:val="Hyperlink"/>
            <w:rFonts w:ascii="Roboto" w:eastAsiaTheme="majorEastAsia" w:hAnsi="Roboto"/>
            <w:color w:val="0066CC"/>
            <w:sz w:val="21"/>
            <w:szCs w:val="21"/>
          </w:rPr>
          <w:t>https://libkey.io/10.1016/j.neuroscience.2025.08.003</w:t>
        </w:r>
      </w:hyperlink>
    </w:p>
    <w:p w14:paraId="0B7D4D59" w14:textId="77777777"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lastRenderedPageBreak/>
        <w:t>4. </w:t>
      </w:r>
      <w:r>
        <w:rPr>
          <w:rFonts w:ascii="Roboto" w:hAnsi="Roboto"/>
          <w:b/>
          <w:bCs/>
          <w:color w:val="000000"/>
          <w:sz w:val="21"/>
          <w:szCs w:val="21"/>
        </w:rPr>
        <w:t>Effect of feedback type and self-selected practice schedule on speech fluency during aphasia script treatment</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Imaezue, Gerald C. and Goral, Mira</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Journal of Communication Disorders 117(0260316), pp. 106553</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INTRODUCTION: Aphasia, particularly in persons with nonfluent aphasia (PWNA), disrupts speech fluency. Script treatment-delivered with recursive self-feedback (RSF) or external feedback (EF)-has been shown to improve fluency in PWNA. Evidence from anomia treatment suggests that structured practice schedule (continuous vs. discontinuous) may further influence outcomes. However, it remains unknown how feedback type and PWNA's self-selected practice schedules-reflecting the variability of real-life routines-interact to influence language outcomes. This study introduces a novel self-selected practice schedule approach and examines its interaction with feedback type on speech fluency in PWNA., METHOD: Using a cross-over design, four PWNA engaged in script production with RSF or EF over two intensive treatment blocks. They practiced for two hours daily across two to three weeks per block. The outcome metrics were speaking rate and speech initiation latency. Flexible practice schedules were allowed, where participants selected between continuous (intensive) or discontinuous (spaced) practice across sessions during each treatment block. Approximately 25,000 speech samples, collected across both treatments' sessions, were analyzed using linear mixed-effects models., RESULTS: RSF showed a slower gradual increase in speaking rate over time but greater improvement in speech initiation latency than EF over the course of treatment. The discontinuous practice schedule was associated with significantly greater gains in both outcome metrics. Discontinuous practice schedule particularly influenced improvement in speaking rate during script production with RSF., CONCLUSION: By introducing self-selected practice scheduling, this work advances more ecologically valid and personalized models of aphasia intervention. Based on our findings, we hypothesize that a discontinuous, spaced practice schedule may be particularly well-suited for RSF and other errorful-based approaches in promoting language recovery in real-world context. Future research with larger and diverse samples of persons with aphasia should test this hypothesis. Copyright © 2025 Elsevier Inc. All rights reserved.</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13" w:tgtFrame="_blank" w:history="1">
        <w:r>
          <w:rPr>
            <w:rStyle w:val="Hyperlink"/>
            <w:rFonts w:ascii="Roboto" w:eastAsiaTheme="majorEastAsia" w:hAnsi="Roboto"/>
            <w:color w:val="0066CC"/>
            <w:sz w:val="21"/>
            <w:szCs w:val="21"/>
          </w:rPr>
          <w:t>https://libkey.io/10.1016/j.jcomdis.2025.106553</w:t>
        </w:r>
      </w:hyperlink>
    </w:p>
    <w:p w14:paraId="610CFA6A" w14:textId="1257EA24"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5. </w:t>
      </w:r>
      <w:r>
        <w:rPr>
          <w:rFonts w:ascii="Roboto" w:hAnsi="Roboto"/>
          <w:b/>
          <w:bCs/>
          <w:color w:val="000000"/>
          <w:sz w:val="21"/>
          <w:szCs w:val="21"/>
        </w:rPr>
        <w:t>A scoping review and thematic analysis on coping strategies used by people with aphasia</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Jewell, Courtney C.;Freitag, Natalie G.;Terry, Grace E. and Harnish, Stacy M.</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Aphasiology (8708531)</w:t>
      </w:r>
      <w:r w:rsidR="007031B1">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Purpose: People with aphasia often present with higher levels of emotional distress than people without aphasia. Coping strategies are behaviors or thoughts that can help individuals reduce the negative impact of stress on one's well-being, yet a sparsity of studies </w:t>
      </w:r>
      <w:proofErr w:type="gramStart"/>
      <w:r>
        <w:rPr>
          <w:rFonts w:ascii="Roboto" w:hAnsi="Roboto"/>
          <w:color w:val="000000"/>
          <w:sz w:val="21"/>
          <w:szCs w:val="21"/>
        </w:rPr>
        <w:t>have</w:t>
      </w:r>
      <w:proofErr w:type="gramEnd"/>
      <w:r>
        <w:rPr>
          <w:rFonts w:ascii="Roboto" w:hAnsi="Roboto"/>
          <w:color w:val="000000"/>
          <w:sz w:val="21"/>
          <w:szCs w:val="21"/>
        </w:rPr>
        <w:t xml:space="preserve"> sought to examine the coping strategies used by people with aphasia. The purpose of this scoping review was to (a) determine the extent to which coping strategies are examined in the aphasia literature and (b) summarize and evaluate the research findings on this subject., Methods: PubMed, Web of Science, and PsychINFO were systematically searched for articles that explored coping strategies used by people with chronic aphasia. Research methods and coping strategies identified from all included articles were extracted </w:t>
      </w:r>
      <w:r>
        <w:rPr>
          <w:rFonts w:ascii="Roboto" w:hAnsi="Roboto"/>
          <w:color w:val="000000"/>
          <w:sz w:val="21"/>
          <w:szCs w:val="21"/>
        </w:rPr>
        <w:lastRenderedPageBreak/>
        <w:t xml:space="preserve">and charted in Excel. A thematic analysis was used to organize and synthesize the findings., Results: Four hundred thirty-six unique articles were found, and 19 articles met the inclusion/exclusion criteria for this review. Of the 19 articles included, 14 studies used a qualitative research methodology approach to explore coping strategies in people with aphasia. The thematic analysis generated six distinct themes of coping strategies, listed in order of most frequent use: cognitive strategies, social support, community engagement, behavioral strategies, resources, and spirituality., Conclusions: Cognitive strategies were the </w:t>
      </w:r>
      <w:proofErr w:type="gramStart"/>
      <w:r>
        <w:rPr>
          <w:rFonts w:ascii="Roboto" w:hAnsi="Roboto"/>
          <w:color w:val="000000"/>
          <w:sz w:val="21"/>
          <w:szCs w:val="21"/>
        </w:rPr>
        <w:t>most commonly identified</w:t>
      </w:r>
      <w:proofErr w:type="gramEnd"/>
      <w:r>
        <w:rPr>
          <w:rFonts w:ascii="Roboto" w:hAnsi="Roboto"/>
          <w:color w:val="000000"/>
          <w:sz w:val="21"/>
          <w:szCs w:val="21"/>
        </w:rPr>
        <w:t xml:space="preserve"> theme of coping strategies reported by people with aphasia. However, our findings suggest that coping strategies are heavily interconnected with each other and do not occur in isolation. Future research may benefit from exploring how cognitive strategies can be trained as an adjunct to routine language rehabilitation for people with aphasia to promote positive adaptation following aphasia.</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14" w:tgtFrame="_blank" w:history="1">
        <w:r>
          <w:rPr>
            <w:rStyle w:val="Hyperlink"/>
            <w:rFonts w:ascii="Roboto" w:eastAsiaTheme="majorEastAsia" w:hAnsi="Roboto"/>
            <w:color w:val="0066CC"/>
            <w:sz w:val="21"/>
            <w:szCs w:val="21"/>
          </w:rPr>
          <w:t>https://libkey.io/10.1080/02687038.2025.2501628</w:t>
        </w:r>
      </w:hyperlink>
    </w:p>
    <w:p w14:paraId="49EF9F5B" w14:textId="77777777"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6. </w:t>
      </w:r>
      <w:r>
        <w:rPr>
          <w:rFonts w:ascii="Roboto" w:hAnsi="Roboto"/>
          <w:b/>
          <w:bCs/>
          <w:color w:val="000000"/>
          <w:sz w:val="21"/>
          <w:szCs w:val="21"/>
        </w:rPr>
        <w:t>The Use of Ecological Momentary Assessments to Measure Perceived Stress in People With Aphasia: A Feasibility Study</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Jewell, Courtney C.;Krok-Schoen, Jessica and Harnish, Stacy M.</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Journal of Speech, Language, and Hearing Research : JSLHR , pp. 1–12</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PURPOSE: People with aphasia (PWAs) report higher levels of stress than people without aphasia. Stress can have adverse effects on physical and mental health and may lead to harmful changes in the body's neurological functioning. Moreover, the perception of stress is a dynamic construct, and considerable fluctuations in symptom severity occur. Ecological momentary assessments (EMAs), or data sampling in an individual's real environment, have been increasingly used in health care research, but their application to PWAs has yet to be explored. This study aimed to assess the feasibility and compliance of interval-contingent EMAs to measure perceived stress in the real world for PWAs., METHOD: Twenty-five participants from a larger parent study participated in the EMA protocol. Participants were sent text messages with a link to answer five prompts regarding stress severity once a day for 10 consecutive days., RESULTS: Out of the 29 participants screened, 25 were successfully enrolled in the EMA portion of the study, achieving a feasibility rate of 86%. Compliance was 93.2%, which exceeded the compliance goal of &gt;= 80%. The mean baseline stress score was 16.56 (range: 2.00-37.00), and the mean general stress score from EMA reports was 1.98 (range: 1.00-3.25). Mean general stress ratings from the EMA reports showed a moderate, positive relationship with baseline stress, r = .56, S = 1131.5, p = .003., DISCUSSION: This study found evidence to support the feasibility and compliance of interval-contingent EMAs for PWAs. Current research examining chronic stress and the development of therapeutic interventions can be expanded upon using EMAs., SUPPLEMENTAL MATERIAL: </w:t>
      </w:r>
      <w:hyperlink r:id="rId15" w:tgtFrame="_blank" w:history="1">
        <w:r>
          <w:rPr>
            <w:rStyle w:val="Hyperlink"/>
            <w:rFonts w:ascii="Roboto" w:eastAsiaTheme="majorEastAsia" w:hAnsi="Roboto"/>
            <w:color w:val="0066CC"/>
            <w:sz w:val="21"/>
            <w:szCs w:val="21"/>
          </w:rPr>
          <w:t>https://doi.org/10.23641/asha.29885360.</w:t>
        </w:r>
      </w:hyperlink>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16" w:tgtFrame="_blank" w:history="1">
        <w:r>
          <w:rPr>
            <w:rStyle w:val="Hyperlink"/>
            <w:rFonts w:ascii="Roboto" w:eastAsiaTheme="majorEastAsia" w:hAnsi="Roboto"/>
            <w:color w:val="0066CC"/>
            <w:sz w:val="21"/>
            <w:szCs w:val="21"/>
          </w:rPr>
          <w:t>https://libkey.io/10.1044/2025_JSLHR-24-00914</w:t>
        </w:r>
      </w:hyperlink>
    </w:p>
    <w:p w14:paraId="08C140A7" w14:textId="77777777"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7. </w:t>
      </w:r>
      <w:r>
        <w:rPr>
          <w:rFonts w:ascii="Roboto" w:hAnsi="Roboto"/>
          <w:b/>
          <w:bCs/>
          <w:color w:val="000000"/>
          <w:sz w:val="21"/>
          <w:szCs w:val="21"/>
        </w:rPr>
        <w:t>Using Digital Technology to Stay Connected With Friends After Aphasia</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McMahon, Mary;Azios, Jamie H.;Archer, Brent;Douglas, Natalie F.;Strong, Katie;Simmons-Mackie, Nina and Worrall, Linda</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American Journal of Speech-Language Pathology (9114726), pp. 1–18</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lastRenderedPageBreak/>
        <w:t>Abstract: </w:t>
      </w:r>
      <w:r>
        <w:rPr>
          <w:rFonts w:ascii="Roboto" w:hAnsi="Roboto"/>
          <w:color w:val="000000"/>
          <w:sz w:val="21"/>
          <w:szCs w:val="21"/>
        </w:rPr>
        <w:t>PURPOSE: Digital domains are becoming increasingly important in creating and sustaining relationships. The purpose of this study was to understand the role of information and communication technology (ICT) in maintaining friendships for people with aphasia. Understanding how people with aphasia use ICT (e.g., smartphones, social media platforms) to stay connected is critical to developing components of clinical interventions focused on social relationships., METHOD: Data were collected from a larger qualitative research project and included semistructured interviews about friendship maintenance and aphasia. Participants included 27 people with aphasia, eight significant others, and nine friends of people with aphasia. Data were analyzed according to inductive thematic analysis., RESULTS: The majority (&gt; 90%) of participants emphasized the importance of ICT in maintaining friendships. Three themes were generated from the analysis: (a) flexibility is a core component of technology use, (b) the role of technology in identity negotiation, and (c) technology as a lifeline., CONCLUSIONS: Findings indicate that ICT has a vital role in helping people with aphasia maintain friendships. Themes generated highlight important aspects that may be ignored in the rehabilitation process, such as the need for flexibility, the importance of identity negotiation in online spaces, and the need for training and support in digital technology use. These findings have clinical and research implications that can be further developed to help people with aphasia maintain friendships.</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17" w:tgtFrame="_blank" w:history="1">
        <w:r>
          <w:rPr>
            <w:rStyle w:val="Hyperlink"/>
            <w:rFonts w:ascii="Roboto" w:eastAsiaTheme="majorEastAsia" w:hAnsi="Roboto"/>
            <w:color w:val="0066CC"/>
            <w:sz w:val="21"/>
            <w:szCs w:val="21"/>
          </w:rPr>
          <w:t>https://libkey.io/10.1044/2025_AJSLP-24-00395</w:t>
        </w:r>
      </w:hyperlink>
    </w:p>
    <w:p w14:paraId="78D9EAEE" w14:textId="77777777"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8. </w:t>
      </w:r>
      <w:r>
        <w:rPr>
          <w:rFonts w:ascii="Roboto" w:hAnsi="Roboto"/>
          <w:b/>
          <w:bCs/>
          <w:color w:val="000000"/>
          <w:sz w:val="21"/>
          <w:szCs w:val="21"/>
        </w:rPr>
        <w:t>"Learning about aphasia from someone who lives with it": Aligning academic-based service-learning with life participation approach to aphasia</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Page, Christen G.</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International Journal of Speech-Language Pathology (101320232), pp. 1–16</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PURPOSE: As part of a collaborative academic-based service-learning experience, graduate students collaborated with individuals with aphasia to develop an educational training for community members. This study aimed to examine the impact of a collaborative academic-based service-learning experience on application of course content through community, academic, and interpersonal engagement., METHOD: Participants included 36 graduate students in an aphasia course. In groups, they met twice and presented the training to the selected community members with the person with aphasia. After each meeting and the presentation, students wrote a reflective essay. Following the presentation, students completed the Three Aspects of Engagement Survey., RESULT: Survey responses revealed increased community, academic, and interpersonal engagement. Thematic analysis of reflective essays (108 total) revealed five main themes: a) Evolving perceptions of aphasia, b) diverse characteristics of aphasia, c) communication strategies, d) collaboration, and e) outcomes of academic-based service-learning experience., CONCLUSION: Findings revealed that students applied course content and gained insight into the impact of aphasia on life participation. They felt empathy for individuals with aphasia and plan to implement holistic, individualised care as well as spread awareness in the community. This collaborative academic-based service-learning experience is linked to the framework for teaching the life participation approach to aphasia.</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18" w:tgtFrame="_blank" w:history="1">
        <w:r>
          <w:rPr>
            <w:rStyle w:val="Hyperlink"/>
            <w:rFonts w:ascii="Roboto" w:eastAsiaTheme="majorEastAsia" w:hAnsi="Roboto"/>
            <w:color w:val="0066CC"/>
            <w:sz w:val="21"/>
            <w:szCs w:val="21"/>
          </w:rPr>
          <w:t>https://libkey.io/10.1080/17549507.2025.2544746</w:t>
        </w:r>
      </w:hyperlink>
    </w:p>
    <w:p w14:paraId="5B16A95D" w14:textId="77777777"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9. </w:t>
      </w:r>
      <w:r>
        <w:rPr>
          <w:rFonts w:ascii="Roboto" w:hAnsi="Roboto"/>
          <w:b/>
          <w:bCs/>
          <w:color w:val="000000"/>
          <w:sz w:val="21"/>
          <w:szCs w:val="21"/>
        </w:rPr>
        <w:t>"The most important thing is having patience, both of us." Successful conversations from the perspective of people with aphasia and their primary conversation partners</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Rotherham, A.;Shrubsole, K.;Croteau, C.;Hilari, K. and Wallace, S. J.</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lastRenderedPageBreak/>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Disability and Rehabilitation (9207179), pp. 1–17</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PURPOSE: Improving conversation between a person with aphasia (PWA) and their primary conversation partner (PCP) is a goal of aphasia therapy. However, there are few outcome measurements available that enable conversation success to be measured from the perspective of the target population. This study sought to define the construct of "conversation success" from the perspective of PWA and PCP in the development of a patient-reported outcome measure (PROM) of dyadic conversation., METHODS: PWA (n = 20) and their PCP (n = 19) participated in online focus groups using the nominal group technique. Participants responded to the question, "What makes your conversations successful with your communication partner?" and ranked the three most important items in terms of personal preference. Qualitative content analysis was used to analyse priorities across groups., RESULTS: In eight focus groups, 39 participants generated 190 items describing successful conversation. Five themes were identified: (1) working it out together, (2) having patience, (3) being familiar with your conversation partner, (4) considering the conversation environment, and (5) having a positive attitude and mindset., CONCLUSIONS: The participants conceptualised successful conversation in terms of behaviours, strategies, and feelings. These results will inform the development of a PROM for dyadic conversation in aphasia.</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19" w:tgtFrame="_blank" w:history="1">
        <w:r>
          <w:rPr>
            <w:rStyle w:val="Hyperlink"/>
            <w:rFonts w:ascii="Roboto" w:eastAsiaTheme="majorEastAsia" w:hAnsi="Roboto"/>
            <w:color w:val="0066CC"/>
            <w:sz w:val="21"/>
            <w:szCs w:val="21"/>
          </w:rPr>
          <w:t>https://libkey.io/10.1080/09638288.2025.2546077</w:t>
        </w:r>
      </w:hyperlink>
    </w:p>
    <w:p w14:paraId="0F6C4D33" w14:textId="77777777"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10. </w:t>
      </w:r>
      <w:r>
        <w:rPr>
          <w:rFonts w:ascii="Roboto" w:hAnsi="Roboto"/>
          <w:b/>
          <w:bCs/>
          <w:color w:val="000000"/>
          <w:sz w:val="21"/>
          <w:szCs w:val="21"/>
        </w:rPr>
        <w:t>Improving communication partner training of familiar partners of people with aphasia: results of a pilot stepped wedge implementation trial and embedded process evaluation</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Shrubsole, Kirstine;Rogers, Kris;Wallace, Sarah J.;Isaacs, Megan;Ong, Wen Xuan;Worrall, Linda;McCluskey, Annie and Power, Emma</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Disability and Rehabilitation (9207179), pp. 1–21</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PURPOSE: Communication Partner Training (CPT) improves communication between people with aphasia and their families and friends, but there is considerable variation in practice. We evaluated the outcomes of an implementation package on speech pathologists' delivery of CPT to familiar partners of people with aphasia, and factors influencing outcomes., METHODS: 12-month pilot stepped wedge cluster non-randomised controlled trial and process evaluation involving three health services. Implementation package included online training, workshops, resources, and support. Data were collected through audits, clinician behaviour-change surveys, training logs, checklists, questionnaires, and focus groups., RESULTS: Thirty-six clinicians participated, and 113 patient files were audited. Post-implementation, there was a 26% increase in familiar partners being offered CPT and an 18% increase in those provided CPT. Significant improvements were recorded between immediate pre/post implementation time-points (offering CPT: p = 0.004; providing CPT: p = 0.021), and more comprehensive CPT practice was provided, but change was not sustained. Total behaviour-change scores increased (p &lt; 0.001), with a higher intervention effect for targeted domains (p &lt; 0.001). Clinicians reported valuing and intending to implement CPT, but organisational barriers and patient-partner dynamics impacted outcomes., CONCLUSION: Short-term improvements in CPT practice were observed, but change was not sustained. Longer-term support and CPT tailored to readiness and stage of recovery is needed.</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20" w:tgtFrame="_blank" w:history="1">
        <w:r>
          <w:rPr>
            <w:rStyle w:val="Hyperlink"/>
            <w:rFonts w:ascii="Roboto" w:eastAsiaTheme="majorEastAsia" w:hAnsi="Roboto"/>
            <w:color w:val="0066CC"/>
            <w:sz w:val="21"/>
            <w:szCs w:val="21"/>
          </w:rPr>
          <w:t>https://libkey.io/10.1080/09638288.2025.2534525</w:t>
        </w:r>
      </w:hyperlink>
    </w:p>
    <w:p w14:paraId="48DA4D08" w14:textId="77777777"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lastRenderedPageBreak/>
        <w:t>11. </w:t>
      </w:r>
      <w:r>
        <w:rPr>
          <w:rFonts w:ascii="Roboto" w:hAnsi="Roboto"/>
          <w:b/>
          <w:bCs/>
          <w:color w:val="000000"/>
          <w:sz w:val="21"/>
          <w:szCs w:val="21"/>
        </w:rPr>
        <w:t>Communication partner training (CPT) in Australian post-stroke aphasia services: a national survey investigating implementation barriers, facilitators and training needs</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Shrubsole, Kirstine;Wallace, Sarah J.;Isaksen, Jytte;Copland, David A. and Power, Emma</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Topics in Stroke Rehabilitation (9439750), pp. 1–13</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BACKGROUND: Communication Partner Training (CPT) is an intervention where multidisciplinary healthcare staff are trained to use supportive strategies to communicate with people with communication disabilities such as aphasia. CPT is an evidence-based recommendation in high-quality international stroke guidelines, but there are large evidence-practice gaps that need to be addressed., OBJECTIVES: This study explored a) current CPT practice, b) barriers and facilitators influencing CPT implementation, and c) preferences on ideal CPT., METHODS: Australian stroke clinicians (speech pathologists: SLPs; the multidisciplinary team: MDT) working with people with aphasia across acute, rehabilitation and community settings completed an online cross-sectional survey based on the Theoretical Domains Framework. Data were analyzed using descriptive statistics, frequency distributions, total barriers scores and qualitative content analysis., RESULTS: Final analyses included 206 surveys (105 SLPs 105; 101 MDT). Both groups (SLP 98%; MDT 71%) agreed CPT is beneficial to patients with aphasia. However, less than 20% of MDT respondents reported receiving CPT. While 87% of SLPs reported providing CPT, only 36% reported alignment with best practice. Key barriers included insufficient systems-level support, training opportunities and staff availability, and the MDT lacked knowledge and confidence in using communication strategies. Training preferences included flexible delivery, interactive approaches, and protected time., CONCLUSIONS: Current Australian CPT practice does not align with best practice guidelines and the stroke MDT have unmet training needs. Despite SLPs valuing interactive training with demonstration and practice, time constraints often reduce CPT to basic education. A targeted implementation strategy addressing key barriers is needed to sustainably improve healthcare experience and communication outcomes.</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21" w:tgtFrame="_blank" w:history="1">
        <w:r>
          <w:rPr>
            <w:rStyle w:val="Hyperlink"/>
            <w:rFonts w:ascii="Roboto" w:eastAsiaTheme="majorEastAsia" w:hAnsi="Roboto"/>
            <w:color w:val="0066CC"/>
            <w:sz w:val="21"/>
            <w:szCs w:val="21"/>
          </w:rPr>
          <w:t>https://libkey.io/10.1080/10749357.2025.2532412</w:t>
        </w:r>
      </w:hyperlink>
    </w:p>
    <w:p w14:paraId="79CA0BE3" w14:textId="51BE24BE"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12. </w:t>
      </w:r>
      <w:r>
        <w:rPr>
          <w:rFonts w:ascii="Roboto" w:hAnsi="Roboto"/>
          <w:b/>
          <w:bCs/>
          <w:color w:val="000000"/>
          <w:sz w:val="21"/>
          <w:szCs w:val="21"/>
        </w:rPr>
        <w:t>Picture Description and Functional Communication Rating Correlates in Variants of Primary Progressive Aphasia</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Suh, Samuel;Friedman, Rhonda B.;Meyer, Aaron M.;Snider, Sarah F.;Sebastian, Rajani and Tippett, Donna C.</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Aphasiology (8708531)</w:t>
      </w:r>
      <w:r w:rsidR="007031B1">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Background: Generalization of speech-language pathology treatment is an important goal in clinical practice and research. Functional communication rating scales are often used to investigate potential treatment effects in daily life. Connected speech samples more closely reflect meaningful changes in communication </w:t>
      </w:r>
      <w:proofErr w:type="gramStart"/>
      <w:r>
        <w:rPr>
          <w:rFonts w:ascii="Roboto" w:hAnsi="Roboto"/>
          <w:color w:val="000000"/>
          <w:sz w:val="21"/>
          <w:szCs w:val="21"/>
        </w:rPr>
        <w:t>as a result of</w:t>
      </w:r>
      <w:proofErr w:type="gramEnd"/>
      <w:r>
        <w:rPr>
          <w:rFonts w:ascii="Roboto" w:hAnsi="Roboto"/>
          <w:color w:val="000000"/>
          <w:sz w:val="21"/>
          <w:szCs w:val="21"/>
        </w:rPr>
        <w:t xml:space="preserve"> treatment than test/re-test outcomes. Little attention has been directed to this relationship in aphasia due to neurodegenerative etiologies., Aims: We investigated whether correlations between ratings on the Georgetown University Center for Aphasia Research and Rehabilitation Functional Communication Scale (CARR-FCS) and total content units (CUs) from spoken descriptions of the Cookie Theft Picture from the Boston Diagnostic Aphasia </w:t>
      </w:r>
      <w:r>
        <w:rPr>
          <w:rFonts w:ascii="Roboto" w:hAnsi="Roboto"/>
          <w:color w:val="000000"/>
          <w:sz w:val="21"/>
          <w:szCs w:val="21"/>
        </w:rPr>
        <w:lastRenderedPageBreak/>
        <w:t>Examination (CTP-BDAE), versus correlations with scores on the Boston Naming Test (BNT), differed among variants of primary progressive aphasia (PPA) at baseline testing and 6-12 month follow-up (ClinicalTrials.gov Identifier: NCT02675270). At baseline and follow-up, for semantic variant PPA (svPPA), we hypothesized that performance on picture description will correlate more strongly with the CARR-FCS, compared to confrontation naming, as those with svPPA tend to have especially poor performance on confrontation naming compared to logopenic variant PPA (lvPPA) and nonfluent agrammatic PPA (nfaPPA)], a task that may not be reflective of functional communication ability because communication via other means (e.g., circumlocutions) is not captured. We did not expect to find this effect in lvPPA or nfaPPA because, although anomia is present in all PPA variants, it is less severely compromised in these variants. At follow-up, for nfaPPA, we hypothesized that performance on picture description will correlate more strongly with the CARR-FCS, compared to confrontation naming, because those with nfaPPA can have a marked decline in confrontation naming due to worsening apraxia of speech., Methods and Procedures: At two time points, we calculated correlation coefficients between care partners' ratings on the CARR-FCS and total CUs from spoken descriptions of the CPT-BDAE and BNT scores of individuals with PPA. We compared the size of the correlations., Outcomes and Results: Correlations were significantly stronger between total CUs and ratings on the CARR-FCS, compared to BNT scores and CARR-FCS ratings, for svPPA at both time points, but were not significantly different for lvPPA and nfaPPA., Conclusions: These findings suggest that, while confrontation naming performance may be a proxy for functional communication in lvPPA and nfaPPA, a measure of connected speech is more representative of functional communication in svPPA because confrontation naming is typically more impaired in svPPA than in either of the other two variants.</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22" w:tgtFrame="_blank" w:history="1">
        <w:r>
          <w:rPr>
            <w:rStyle w:val="Hyperlink"/>
            <w:rFonts w:ascii="Roboto" w:eastAsiaTheme="majorEastAsia" w:hAnsi="Roboto"/>
            <w:color w:val="0066CC"/>
            <w:sz w:val="21"/>
            <w:szCs w:val="21"/>
          </w:rPr>
          <w:t>https://libkey.io/10.1080/02687038.2025.2510327</w:t>
        </w:r>
      </w:hyperlink>
    </w:p>
    <w:p w14:paraId="5736F774" w14:textId="36B25DBE"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13. </w:t>
      </w:r>
      <w:r>
        <w:rPr>
          <w:rFonts w:ascii="Roboto" w:hAnsi="Roboto"/>
          <w:b/>
          <w:bCs/>
          <w:color w:val="000000"/>
          <w:sz w:val="21"/>
          <w:szCs w:val="21"/>
        </w:rPr>
        <w:t>Relative qualities of telerehabilitation compared to traditional in-person speech and language treatment for individuals with aphasia: A meta-analysis</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Zhang, Liang</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Advances in Clinical and Experimental Medicine</w:t>
      </w:r>
      <w:r w:rsidR="007031B1">
        <w:rPr>
          <w:rFonts w:ascii="Roboto" w:hAnsi="Roboto"/>
          <w:color w:val="000000"/>
          <w:sz w:val="21"/>
          <w:szCs w:val="21"/>
        </w:rPr>
        <w:t xml:space="preserve"> </w:t>
      </w:r>
      <w:r w:rsidR="007031B1">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BACKGROUND: Stroke is a leading cause of disability and one of the primary causes of death worldwide. Stroke survivors often experience a range of symptoms, including impaired motor function, speech and language abnormalities, swallowing difficulties, cognitive deficits, visual disturbances, and sensory impairments., OBJECTIVES: This meta-analysis was conducted to assess and compare the relative effectiveness of telerehabilitation compared to traditional in-person speech and language therapy for individuals with aphasia., MATERIAL AND METHODS: A comprehensive literature search was conducted up to October 2024, reviewing 1,185 identified studies. Ultimately, 6 studies were selected that included a total of 168 participants with aphasia at baseline. The meta-analysis examined the relative effectiveness of telerehabilitation compared to traditional in-person speech and language therapy using continuous outcomes, with mean differences (MD) and 95% confidence intervals (95% CIs) calculated. Analyses were performed using either fixed-effect or random-effects models, depending on heterogeneity., RESULTS: In individuals with aphasia, telerehabilitation demonstrated significantly greater improvements in generalization post-intervention compared to face-to-face treatment (MD = 11.53; 95% CI: 3.64-19.43; p = 0.004). However, no significant differences were found between telerehabilitation and face-to-face treatment in naming accuracy post-intervention (MD = 3.09; 95% CI: 1.98-8.16; p = 0.23), Western Aphasia Battery (WAB) aphasia quotient (MD = -0.54; 95% CI: -9.96-8.88; p = 0.91), auditory comprehension post-intervention (MD = 0.66; </w:t>
      </w:r>
      <w:r>
        <w:rPr>
          <w:rFonts w:ascii="Roboto" w:hAnsi="Roboto"/>
          <w:color w:val="000000"/>
          <w:sz w:val="21"/>
          <w:szCs w:val="21"/>
        </w:rPr>
        <w:lastRenderedPageBreak/>
        <w:t>95% CI: -8.83-10.14; p = 0.89), or functional communication post-intervention (MD = -0.95; 95% CI: -10.19-8.29; p = 0.84)., CONCLUSION: In individuals with aphasia, telerehabilitation showed significantly greater improvements in generalization post-intervention compared to face-to-face treatment. However, no significant differences were observed between the 2 approaches in naming accuracy, WAB aphasia quotient, auditory comprehension, or functional communication post-intervention. To validate these findings, further research is needed, and caution should be exercised when interpreting the current results due to the limited number of included studies.</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23" w:tgtFrame="_blank" w:history="1">
        <w:r>
          <w:rPr>
            <w:rStyle w:val="Hyperlink"/>
            <w:rFonts w:ascii="Roboto" w:eastAsiaTheme="majorEastAsia" w:hAnsi="Roboto"/>
            <w:color w:val="0066CC"/>
            <w:sz w:val="21"/>
            <w:szCs w:val="21"/>
          </w:rPr>
          <w:t>https://libkey.io/10.17219/acem/202056</w:t>
        </w:r>
      </w:hyperlink>
    </w:p>
    <w:p w14:paraId="72BFFDDF" w14:textId="73C3151E"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14. </w:t>
      </w:r>
      <w:r>
        <w:rPr>
          <w:rFonts w:ascii="Roboto" w:hAnsi="Roboto"/>
          <w:b/>
          <w:bCs/>
          <w:color w:val="000000"/>
          <w:sz w:val="21"/>
          <w:szCs w:val="21"/>
        </w:rPr>
        <w:t>Aphasia-specific or generic outcomes? a comparison of two health-related quality of life instruments for economic evaluations of aphasia treatments</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Zingelman, Sally;Wallace, Sarah J.;Kim, Joosup;Harvey, Sam;Rose, Miranda L.;Pierce, John E.;Bagot, Kathleen L. and Cadilhac, Dominique A.</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Quality of Life Research : An International Journal of Quality of Life Aspects of Treatment, Care and Rehabilitation (9210257)</w:t>
      </w:r>
      <w:r w:rsidR="007031B1">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PURPOSE: Economic evaluations based on health-related quality of life (HRQOL) inform healthcare decisions. The generic EuroQol 5-Dimensions Health Questionnaire, 3-Level (EQ-5D-3L) permits conversion to utility values required for economic evaluations but is not validated for people with aphasia. The aphasia-specific Stroke and Aphasia Quality of Life Scale-39 g (SAQOL-39g) measures HRQOL, however, cannot be used to generate utility values. This study aimed to compare the performance of these two instruments., METHODS: HRQOL was rated at baseline and 12 weeks in participants of the Constraint Induced or Multi-Modal Personalised Aphasia Rehabilitation (COMPARE) randomised controlled trial. We assessed: (1) distribution of self-rated HRQOL scores, (2) convergent validity between EQ-5D-3L (domains; utility values; visual analogue scale) and SAQOL-39g (domain scores; total mean scores) using Spearman's correlations, (3) Construct validity through exploratory factor analysis, and (4) discriminative ability of converted EQ-5D-3L utilities in measuring compromised HRQOL (SAQOL-39g scores &lt;= 4)., RESULTS: Participants (n = 201 baseline, n = 190 12 weeks) completed both instruments (69% male, median age 63.6 years, median time since stroke 2.5 years). Ceiling effects were high for the EQ-5D-3L at baseline (45-79%) versus the SAQOL-39g (0-6%). Convergent validity between the SAQOL-39g communication domain and the EQ-5D-3L (r = 0.04-0.28) was weak at both time points. Factor analysis revealed distinct underlying constructs between instruments. EQ-5D-3L utility scores demonstrated reasonable performance (0.80 baseline; 0.78 12-weeks) in measuring poor HRQOL., CONCLUSION: Our findings suggest that EQ-5D-3L use in economic evaluations including people with aphasia requires caution. Alternative HRQOL instruments require evaluation to ensure fair prioritisation of aphasia treatments. Copyright © 2025. The Author(s).</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24" w:tgtFrame="_blank" w:history="1">
        <w:r>
          <w:rPr>
            <w:rStyle w:val="Hyperlink"/>
            <w:rFonts w:ascii="Roboto" w:eastAsiaTheme="majorEastAsia" w:hAnsi="Roboto"/>
            <w:color w:val="0066CC"/>
            <w:sz w:val="21"/>
            <w:szCs w:val="21"/>
          </w:rPr>
          <w:t>https://libkey.io/10.1007/s11136-025-04040-8</w:t>
        </w:r>
      </w:hyperlink>
    </w:p>
    <w:p w14:paraId="14D2C4F3" w14:textId="4A7B40F5" w:rsidR="003E7AE2" w:rsidRDefault="00C257C8" w:rsidP="00C257C8">
      <w:r>
        <w:rPr>
          <w:rFonts w:ascii="Roboto" w:hAnsi="Roboto"/>
          <w:color w:val="000000"/>
          <w:sz w:val="21"/>
          <w:szCs w:val="21"/>
        </w:rPr>
        <w:br/>
      </w:r>
      <w:r>
        <w:rPr>
          <w:rStyle w:val="Emphasis"/>
          <w:rFonts w:ascii="Roboto" w:hAnsi="Roboto"/>
          <w:color w:val="000000"/>
          <w:sz w:val="21"/>
          <w:szCs w:val="21"/>
          <w:shd w:val="clear" w:color="auto" w:fill="FFFFFF"/>
        </w:rPr>
        <w:t>You will need your </w:t>
      </w:r>
      <w:hyperlink r:id="rId25" w:history="1">
        <w:r>
          <w:rPr>
            <w:rStyle w:val="Hyperlink"/>
            <w:rFonts w:ascii="Roboto" w:hAnsi="Roboto"/>
            <w:i/>
            <w:iCs/>
            <w:color w:val="0066CC"/>
            <w:sz w:val="21"/>
            <w:szCs w:val="21"/>
          </w:rPr>
          <w:t>NHS OpenAthens account</w:t>
        </w:r>
      </w:hyperlink>
      <w:r>
        <w:rPr>
          <w:rStyle w:val="Emphasis"/>
          <w:rFonts w:ascii="Roboto" w:hAnsi="Roboto"/>
          <w:color w:val="000000"/>
          <w:sz w:val="21"/>
          <w:szCs w:val="21"/>
          <w:shd w:val="clear" w:color="auto" w:fill="FFFFFF"/>
        </w:rPr>
        <w:t> to access the full text of licenced content.</w:t>
      </w:r>
      <w:r>
        <w:rPr>
          <w:rFonts w:ascii="Roboto" w:hAnsi="Roboto"/>
          <w:color w:val="000000"/>
          <w:sz w:val="21"/>
          <w:szCs w:val="21"/>
        </w:rPr>
        <w:br/>
      </w:r>
      <w:r>
        <w:rPr>
          <w:rStyle w:val="Emphasis"/>
          <w:rFonts w:ascii="Roboto" w:hAnsi="Roboto"/>
          <w:color w:val="000000"/>
          <w:sz w:val="21"/>
          <w:szCs w:val="21"/>
          <w:shd w:val="clear" w:color="auto" w:fill="FFFFFF"/>
        </w:rPr>
        <w:t>This service is provided to the NHS in England by NHSE Workforce, Training &amp; Education.</w:t>
      </w:r>
    </w:p>
    <w:p w14:paraId="74DA4E74" w14:textId="77777777" w:rsidR="003E7AE2" w:rsidRDefault="003E7AE2" w:rsidP="003E7AE2">
      <w:pPr>
        <w:pStyle w:val="Heading1"/>
      </w:pPr>
      <w:bookmarkStart w:id="1" w:name="_Toc208500303"/>
      <w:r>
        <w:t>Dysarthria</w:t>
      </w:r>
      <w:bookmarkEnd w:id="1"/>
    </w:p>
    <w:p w14:paraId="00D4469C" w14:textId="77777777"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1. </w:t>
      </w:r>
      <w:r>
        <w:rPr>
          <w:rFonts w:ascii="Roboto" w:hAnsi="Roboto"/>
          <w:b/>
          <w:bCs/>
          <w:color w:val="000000"/>
          <w:sz w:val="21"/>
          <w:szCs w:val="21"/>
        </w:rPr>
        <w:t>A systematic review of the efficacy of repetitive transcranial magnetic stimulation in treating dysarthria in patients with Parkinson's disease</w:t>
      </w:r>
      <w:r>
        <w:rPr>
          <w:rFonts w:ascii="Roboto" w:hAnsi="Roboto"/>
          <w:b/>
          <w:bCs/>
          <w:color w:val="000000"/>
          <w:sz w:val="21"/>
          <w:szCs w:val="21"/>
        </w:rPr>
        <w:br/>
      </w:r>
      <w:r>
        <w:rPr>
          <w:rFonts w:ascii="Roboto" w:hAnsi="Roboto"/>
          <w:color w:val="000000"/>
          <w:sz w:val="21"/>
          <w:szCs w:val="21"/>
        </w:rPr>
        <w:lastRenderedPageBreak/>
        <w:br/>
      </w:r>
      <w:r>
        <w:rPr>
          <w:rFonts w:ascii="Roboto" w:hAnsi="Roboto"/>
          <w:b/>
          <w:bCs/>
          <w:color w:val="000000"/>
          <w:sz w:val="21"/>
          <w:szCs w:val="21"/>
        </w:rPr>
        <w:t>Authors:</w:t>
      </w:r>
      <w:r>
        <w:rPr>
          <w:rFonts w:ascii="Roboto" w:hAnsi="Roboto"/>
          <w:color w:val="000000"/>
          <w:sz w:val="21"/>
          <w:szCs w:val="21"/>
        </w:rPr>
        <w:t> Chen, Kerong;Zhou, Sitong;Lu, Shiyu;Qin, Yuliang;Li, Xinyao;Li, Yi;Liu, Tianyun;Zhang, Mei;Xu, Kun;Shi, Hongping;Lv, Xiaoman;Yuan, Kai;Shi, Hongling and Qin, Dongdong</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Frontiers in Aging Neuroscience 17(101525824), pp. 1501640</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Objective: To analyze the literature on the efficacy of repetitive transcranial magnetic stimulation (rTMS) in treating dysarthria in patients with Parkinson's disease (PD) and provide a reference for targeted clinical treatment of dysarthria in PD patients., Methods: A systematic search was conducted in English and Chinese databases, including Embase, Cochrane, Medline, PubMed, CNKI, Wanfang, Chinese Biomedical Literature Database, and VIP Database, for relevant literature on rTMS treatment for dysarthria in PD patients. The search timeframe was from the inception of each database to October 2023. Literature was screened according to inclusion and exclusion criteria. Two researchers extracted information on study subjects, age, intervention methods, intervention duration, intervention frequency, evaluation indicators, and intervention results from the included literature. The modified Jadad scale was used to evaluate the quality of the literature., Results: A total of seven studies were included, mainly focusing on the frequency, duration, and stimulation site of rTMS for dysarthria in PD patients. Six studies indicated that rTMS treatment improved dysarthria in PD patients., Conclusion: Repetitive transcranial magnetic stimulation has a positive effect on improving dysarthria in PD patients, but further research is needed to determine its efficacy. Copyright © 2025 Chen, Zhou, Lu, Qin, Li, Li, Liu, Zhang, Xu, Shi, Lv, Yuan, Shi and Qin.</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26" w:tgtFrame="_blank" w:history="1">
        <w:r>
          <w:rPr>
            <w:rStyle w:val="Hyperlink"/>
            <w:rFonts w:ascii="Roboto" w:eastAsiaTheme="majorEastAsia" w:hAnsi="Roboto"/>
            <w:color w:val="0066CC"/>
            <w:sz w:val="21"/>
            <w:szCs w:val="21"/>
          </w:rPr>
          <w:t>https://libkey.io/10.3389/fnagi.2025.1501640</w:t>
        </w:r>
      </w:hyperlink>
    </w:p>
    <w:p w14:paraId="6AA56EE4" w14:textId="1E0E0A99"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2. </w:t>
      </w:r>
      <w:r>
        <w:rPr>
          <w:rFonts w:ascii="Roboto" w:hAnsi="Roboto"/>
          <w:b/>
          <w:bCs/>
          <w:color w:val="000000"/>
          <w:sz w:val="21"/>
          <w:szCs w:val="21"/>
        </w:rPr>
        <w:t>An Imitation-Based Treatment for Ataxic Dysarthria: A Retrospective Multiple Single-Case Study</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Gilioli, Anna;Nordio, Sara;Ezzes, Zoe;Volpato, Chiara;Meneghello, Francesca;Zettin, Marina;Semenza, Carlo and D'Imperio, Daniela</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Biomedicines 13(7)</w:t>
      </w:r>
      <w:r w:rsidR="007031B1">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Background/Objectives: Ataxic dysarthria is a speech disorder characterized by the impaired coordination of movement due to cerebellar dysfunction. Despite its clinical relevance, few studies have explored its rehabilitation. This study aimed to evaluate the applicability of IMITAF, an adaptive computer-based clinical treatment protocol originally developed to target aphasia with a novel population comprising individuals with ataxic dysarthria. The approach leverages principles of procedural motor learning. Methods: Ten patients with ataxic dysarthria due to neurodegenerative disease were retrospectively studied. All patients received approximately one month of speech-language (SL) treatment. Among them, (1) three patients (LL, MD, and BoA) adjunctively received the IMITAF treatment, forming the experimental group, and (2) the remaining seven patients did not receive IMITAF, serving as the control group. Dysarthria was assessed using the "Protocollo di Valutazione Disartria e Disfonia" (PVDD). The applicability of IMITAF was assessed through within-session performance and by direct single-case comparisons of total PVDD scores pre- and post-treatment. Additionally, multiple single-case Crawford analyses were conducted using PVDD scores and subscores to compare trained (i.e., directly targeted) and untrained abilities between the experimental and control groups Results: Patients in the IMITAF group showed improvements during exercises, with further increases in total PVDD </w:t>
      </w:r>
      <w:r>
        <w:rPr>
          <w:rFonts w:ascii="Roboto" w:hAnsi="Roboto"/>
          <w:color w:val="000000"/>
          <w:sz w:val="21"/>
          <w:szCs w:val="21"/>
        </w:rPr>
        <w:lastRenderedPageBreak/>
        <w:t>scores post-treatment. Two patients (LL and BoA) showed significant gains, while MD's scores remained stable. Compared to the control group, all three experimental patients demonstrated measurable improvements in trained core deficits associated with dysarthria, including phonation, articulation, intelligibility, and prosody (as assessed by PVDD). Conclusions: These findings suggest that IMITAF may offer therapeutic benefits for patients with ataxic dysarthria. By engaging a cortico-subcortical network involved in procedural motor learning, IMITAF may help mitigate speech deficits resulting from cerebellar dysfunction. This preliminary evidence supports the potential of IMITAF as a promising adjunctive tool in the rehabilitation of ataxic dysarthria.</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27" w:tgtFrame="_blank" w:history="1">
        <w:r>
          <w:rPr>
            <w:rStyle w:val="Hyperlink"/>
            <w:rFonts w:ascii="Roboto" w:eastAsiaTheme="majorEastAsia" w:hAnsi="Roboto"/>
            <w:color w:val="0066CC"/>
            <w:sz w:val="21"/>
            <w:szCs w:val="21"/>
          </w:rPr>
          <w:t>https://libkey.io/10.3390/biomedicines13071666</w:t>
        </w:r>
      </w:hyperlink>
    </w:p>
    <w:p w14:paraId="679BFEB6" w14:textId="1BB95C3C"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3. </w:t>
      </w:r>
      <w:r>
        <w:rPr>
          <w:rFonts w:ascii="Roboto" w:hAnsi="Roboto"/>
          <w:b/>
          <w:bCs/>
          <w:color w:val="000000"/>
          <w:sz w:val="21"/>
          <w:szCs w:val="21"/>
        </w:rPr>
        <w:t>Intensive Speech Therapy for Hypokinetic Dysarthria in Parkinson's Disease: Targeting the Five Subsystems of Speech Production with Clinical and Instrumental Evaluation</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Gison, Annalisa;Ruggiero, Marco;Tufarelli, Davide;Proietti, Stefania;Moscariello, Daniela and Valente, Marianna</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NeuroSci 6(1)</w:t>
      </w:r>
      <w:r w:rsidR="007031B1">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Background: Hypokinetic dysarthria is a speech disorder observed in almost 90% of PD patients that can appear at any stage of the disease, usually worsening as the disease progresses. Today, speech therapy intervention in PD is seen as a possible therapeutic option to alleviate and slow down the progression of symptoms. This study aims to investigate the validity of traditional speech therapy in dysarthria with the aim of improving the quality of life of PD patients, by comparing subjective clinical assessment with objective instrumental measures (IOPI and voice analysis). Methods: This is an observational study of 30 patients with hypokinetic dysarthria due to PD. The patients underwent speech therapy treatment with a frequency of three times per week for 12 consecutive weeks. Patients were evaluated at the time of enrollment (T0), at the start of treatment (T1), and at the end of the same (T2). Six months after the end of treatment (T3), a follow-up was performed based on disability and phonatory evaluation. Results: This study showed significant improvements (&lt;0.001) from the start (T1) to the end of treatment (T2), with increases in the Barthel Index score, Robertson Dysarthria Profile, and IOPI measurements for tongue and lip strength, along with enhanced phonometer scores and tongue endurance. Correlations highlighted that tongue endurance decreased with age, CIRS, and MDS-UPDRS, while showing a positive association with MoCA scores. Conclusions: Significant improvements were observed in tongue and lip strength, phonatory duration, intensity, and vocal quality between pre- (T1) and post-treatment (T2). This study underscores the importance of early and continuous speech therapy treatment for comprehensive speech function enhancement.</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28" w:tgtFrame="_blank" w:history="1">
        <w:r>
          <w:rPr>
            <w:rStyle w:val="Hyperlink"/>
            <w:rFonts w:ascii="Roboto" w:eastAsiaTheme="majorEastAsia" w:hAnsi="Roboto"/>
            <w:color w:val="0066CC"/>
            <w:sz w:val="21"/>
            <w:szCs w:val="21"/>
          </w:rPr>
          <w:t>https://libkey.io/10.3390/neurosci6010007</w:t>
        </w:r>
      </w:hyperlink>
    </w:p>
    <w:p w14:paraId="66878845" w14:textId="77777777"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4. </w:t>
      </w:r>
      <w:r>
        <w:rPr>
          <w:rFonts w:ascii="Roboto" w:hAnsi="Roboto"/>
          <w:b/>
          <w:bCs/>
          <w:color w:val="000000"/>
          <w:sz w:val="21"/>
          <w:szCs w:val="21"/>
        </w:rPr>
        <w:t>Efficacy of in-person and telepractice-based extended Lee Silverman Voice Treatment LOUD R on dysarthria and dysphagia in adults with cerebral palsy</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Kim, Kyung Min;Park, Sang Ah;Hwang, Seong Hye;Park, Alyssia;Kim, Hyang Hee;Hwang, Jihye and Cho, Sung-Rae</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Digital Health 11(101690863), pp. 20552076251315296</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Objective: With advancements in digital health technologies, telepractice has </w:t>
      </w:r>
      <w:r>
        <w:rPr>
          <w:rFonts w:ascii="Roboto" w:hAnsi="Roboto"/>
          <w:color w:val="000000"/>
          <w:sz w:val="21"/>
          <w:szCs w:val="21"/>
        </w:rPr>
        <w:lastRenderedPageBreak/>
        <w:t>become crucial for providing accessible medical interventions. Cerebral palsy (CP) frequently results in comorbidities including dysarthria and dysphagia, leading to restrictions in activities. This study evaluates the efficacy of both in-person and telepractice-based intensive voice therapy in improving speech, swallowing functions, and related quality of life measures in adults with CP., Methods: The Lee Silverman Voice Treatment (LSVT) LOUD R, a speech-behavior therapy, was administered to 16 CP subjects (9 men and 7 women; mean age = 43.4 +/- 10.43 years) via in-person extended version of LSVT LOUD R (LSVT-X), and telepractice program of LSVT-X (LSVT-X e-LOUD R). Outcomes, including maximum phonation time (MPT), voice intensity, diadochokinetic rate (DDK), Voice Handicap Index (VHI), swallowing quality of life (SWAL-QOL), and Videofluoroscopic Dysphagia Scale (VDS), were assessed pre- and post-treatment., Results: Significant improvements were noted in speech functions: MPT (p = 0.006), voice intensity (p = 0.004), DDK /puh/ (p = 0.043), and DDK/puh-tuh-kuh/ (p = 0.031). Swallowing function improved significantly in the pharyngeal phase on the VDS. Quality of life measures showed improvement in physical (p = 0.003), emotional (p = 0.000), total score of VHI (p = 0.001), fear (p = 0.031), sleep (p = 0.013), fatigue (p = 0.003), and total score of SWAL-QOL (p = 0.019). These improvements were consistent in both LSVT-X and LSVT-X e-LOUD R groups., Conclusions: Both in-person and telepractice-based LSVT-X enhance speech, swallowing functions, and quality of life in adults with CP. LSVT-X e-LOUD R can be utilized as a digital therapeutic intervention for dysphagia and dysarthria, offering accessible and flexible treatment options aligned with digital health advancements. Copyright © The Author(s) 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29" w:tgtFrame="_blank" w:history="1">
        <w:r>
          <w:rPr>
            <w:rStyle w:val="Hyperlink"/>
            <w:rFonts w:ascii="Roboto" w:eastAsiaTheme="majorEastAsia" w:hAnsi="Roboto"/>
            <w:color w:val="0066CC"/>
            <w:sz w:val="21"/>
            <w:szCs w:val="21"/>
          </w:rPr>
          <w:t>https://libkey.io/10.1177/20552076251315296</w:t>
        </w:r>
      </w:hyperlink>
    </w:p>
    <w:p w14:paraId="7883BE71" w14:textId="77777777"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5. </w:t>
      </w:r>
      <w:r>
        <w:rPr>
          <w:rFonts w:ascii="Roboto" w:hAnsi="Roboto"/>
          <w:b/>
          <w:bCs/>
          <w:color w:val="000000"/>
          <w:sz w:val="21"/>
          <w:szCs w:val="21"/>
        </w:rPr>
        <w:t>Exploring Speech and Language Therapists' Perspectives of Voice-Assisted Technology as a Tool for Dysarthria: Qualitative Study</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Mills, Jodie;Duffy, Orla;Pedlow, Katy and Kernohan, George</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JMIR Rehabilitation and Assistive Technologies 12(101703412), pp. e75044</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BACKGROUND: People living with Parkinson disease (PD) often experience low speech volume and reduced intelligibility. Research suggests that common voice-assisted technology (VAT) devices, like Amazon Alexa and Google Home, can encourage individuals to modify their speech, speaking more clearly, slowly, and loudly. This highlights the potential of VAT as a therapeutic clinical tool in speech and language therapy (SLT). However, while VAT is emerging as a novel health care technology, gaps exist regarding understanding speech and language therapists' (SaLTs) experiences using these devices in clinical practice for PD-related speech and voice difficulties., OBJECTIVE: This research set out to explore various experiences of using VAT to address hypokinetic dysarthria, secondary to PD, from a range of stakeholder perspectives. This paper specifically focuses on clinical insights from SaLTs., METHODS: SaLTs with prior experience of using smart speakers in clinical practice with people with speech or voice difficulties were invited to participate in focus groups or interviews. Between September and December 2024, seven SaLTs participated in semistructured focus groups or interviews using a topic guide. Discussions were informed by published evidence. Results were transcribed and analyzed using a framework analysis approach and were managed through NVivo software (Lumivero)., RESULTS: Four main themes were identified across the groups: (1) potential for VAT in SLT, (2) managing therapeutic beige flags, (3) empowering SaLTs to become digitally enabled practitioners, and (4) envisioning the future of VAT in SLT., CONCLUSIONS: This study recognizes VAT's potential as a therapeutic tool that may improve volume, clarity, intelligibility of speech, and facilitate at-home practice for people with PD. However, before </w:t>
      </w:r>
      <w:r>
        <w:rPr>
          <w:rFonts w:ascii="Roboto" w:hAnsi="Roboto"/>
          <w:color w:val="000000"/>
          <w:sz w:val="21"/>
          <w:szCs w:val="21"/>
        </w:rPr>
        <w:lastRenderedPageBreak/>
        <w:t>VAT can be widely implemented, considerations around data privacy, device limitations, and practical integration into clinical care must be addressed. Future research is proposed to design solutions to address usability challenges for both clients and clinicians. Finally, this paper offers key clinical recommendations for the development of a therapeutic VAT tool for speech and voice difficulties in SLT. Copyright ©Jodie Mills, Orla Duffy, Katy Pedlow, George Kernohan. Originally published in JMIR Rehabilitation and Assistive Technology (</w:t>
      </w:r>
      <w:hyperlink r:id="rId30" w:tgtFrame="_blank" w:history="1">
        <w:r>
          <w:rPr>
            <w:rStyle w:val="Hyperlink"/>
            <w:rFonts w:ascii="Roboto" w:eastAsiaTheme="majorEastAsia" w:hAnsi="Roboto"/>
            <w:color w:val="0066CC"/>
            <w:sz w:val="21"/>
            <w:szCs w:val="21"/>
          </w:rPr>
          <w:t>https://rehab.jmir.org),</w:t>
        </w:r>
      </w:hyperlink>
      <w:r>
        <w:rPr>
          <w:rFonts w:ascii="Roboto" w:hAnsi="Roboto"/>
          <w:color w:val="000000"/>
          <w:sz w:val="21"/>
          <w:szCs w:val="21"/>
        </w:rPr>
        <w:t> 02.09.2025.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31" w:tgtFrame="_blank" w:history="1">
        <w:r>
          <w:rPr>
            <w:rStyle w:val="Hyperlink"/>
            <w:rFonts w:ascii="Roboto" w:eastAsiaTheme="majorEastAsia" w:hAnsi="Roboto"/>
            <w:color w:val="0066CC"/>
            <w:sz w:val="21"/>
            <w:szCs w:val="21"/>
          </w:rPr>
          <w:t>https://libkey.io/10.2196/75044</w:t>
        </w:r>
      </w:hyperlink>
    </w:p>
    <w:p w14:paraId="712DED28" w14:textId="77777777"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6. </w:t>
      </w:r>
      <w:r>
        <w:rPr>
          <w:rFonts w:ascii="Roboto" w:hAnsi="Roboto"/>
          <w:b/>
          <w:bCs/>
          <w:color w:val="000000"/>
          <w:sz w:val="21"/>
          <w:szCs w:val="21"/>
        </w:rPr>
        <w:t>Effect of Treatment of Hypokinetic Dysarthria in Parkinson's Disease with Speech and Language Therapy: A Meta-Analysis</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Zhang, Liang</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Iranian Journal of Public Health 54(6), pp. 1118–1131</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Background: A meta-analysis study was conducted to measure how to forecast the effect of treatment of hypokinetic dysarthria in Parkinson's-disease with speech and language therapy., Methods: Until October 2024, a comprehensive literature research was conducted, and 1665 related studies were reviewed. The 14 selected studies encompassed 948 participants with hypokinetic dysarthria in Parkinson's disease. The odds ratio (OR) mean difference (MD) and 95% confidence intervals (CIs) were used to look at the outcome of treatment of hypokinetic dysarthria in Parkinson's disease with speech and language therapy using dichotomous or continuous methods with a fixed- or random-effects model., Results: In individuals with hypokinetic dysarthria in Parkinson-disease, speech and language therapy had significantly higher sound pressure level, phonation (MD, 7. 51; 95% CI, 3. 81-11. 20, p&lt;0. 001), reading (MD, 8. 83; 95% CI, 4. 96-12. 69, p&lt;0. 001), monologue (MD, 4. 28; 95% CI, 2. 47-6. 10, p&lt;0. 001), and picture description (MD, 3. 64; 95% CI, 1. 78-5. 50, p&lt;0. 001), and lower Voice Handicap Index (MD, -5. 61; 95% CI, -9. 05- -2. 17, p=0. 001) compared to control treatment., Conclusion: In individuals with hypokinetic dysarthria in Parkinson's disease, speech and language therapy had significantly higher sound pressure level, phonation, reading, monologue, and picture description, and lower Voice Handicap Index compared to control treatment. To validate these finding more studies are required, caution is needed when interpreting these results, since many comparisons had a limited number of selected studies. Copyright © 2025 Zhang. Published by Tehran University of Medical Sciences.</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32" w:tgtFrame="_blank" w:history="1">
        <w:r>
          <w:rPr>
            <w:rStyle w:val="Hyperlink"/>
            <w:rFonts w:ascii="Roboto" w:eastAsiaTheme="majorEastAsia" w:hAnsi="Roboto"/>
            <w:color w:val="0066CC"/>
            <w:sz w:val="21"/>
            <w:szCs w:val="21"/>
          </w:rPr>
          <w:t>https://libkey.io/10.18502/ijph.v54i6.18890</w:t>
        </w:r>
      </w:hyperlink>
    </w:p>
    <w:p w14:paraId="7600B079" w14:textId="09F01E55" w:rsidR="003E7AE2" w:rsidRDefault="00C257C8" w:rsidP="00C257C8">
      <w:r>
        <w:rPr>
          <w:rFonts w:ascii="Roboto" w:hAnsi="Roboto"/>
          <w:color w:val="000000"/>
          <w:sz w:val="21"/>
          <w:szCs w:val="21"/>
        </w:rPr>
        <w:br/>
      </w:r>
      <w:r>
        <w:rPr>
          <w:rStyle w:val="Emphasis"/>
          <w:rFonts w:ascii="Roboto" w:hAnsi="Roboto"/>
          <w:color w:val="000000"/>
          <w:sz w:val="21"/>
          <w:szCs w:val="21"/>
          <w:shd w:val="clear" w:color="auto" w:fill="FFFFFF"/>
        </w:rPr>
        <w:t>You will need your </w:t>
      </w:r>
      <w:hyperlink r:id="rId33" w:history="1">
        <w:r>
          <w:rPr>
            <w:rStyle w:val="Hyperlink"/>
            <w:rFonts w:ascii="Roboto" w:hAnsi="Roboto"/>
            <w:i/>
            <w:iCs/>
            <w:color w:val="0066CC"/>
            <w:sz w:val="21"/>
            <w:szCs w:val="21"/>
          </w:rPr>
          <w:t>NHS OpenAthens account</w:t>
        </w:r>
      </w:hyperlink>
      <w:r>
        <w:rPr>
          <w:rStyle w:val="Emphasis"/>
          <w:rFonts w:ascii="Roboto" w:hAnsi="Roboto"/>
          <w:color w:val="000000"/>
          <w:sz w:val="21"/>
          <w:szCs w:val="21"/>
          <w:shd w:val="clear" w:color="auto" w:fill="FFFFFF"/>
        </w:rPr>
        <w:t> to access the full text of licenced content.</w:t>
      </w:r>
      <w:r>
        <w:rPr>
          <w:rFonts w:ascii="Roboto" w:hAnsi="Roboto"/>
          <w:color w:val="000000"/>
          <w:sz w:val="21"/>
          <w:szCs w:val="21"/>
        </w:rPr>
        <w:br/>
      </w:r>
      <w:r>
        <w:rPr>
          <w:rStyle w:val="Emphasis"/>
          <w:rFonts w:ascii="Roboto" w:hAnsi="Roboto"/>
          <w:color w:val="000000"/>
          <w:sz w:val="21"/>
          <w:szCs w:val="21"/>
          <w:shd w:val="clear" w:color="auto" w:fill="FFFFFF"/>
        </w:rPr>
        <w:t>This service is provided to the NHS in England by NHSE Workforce, Training &amp; Education.</w:t>
      </w:r>
    </w:p>
    <w:p w14:paraId="137F075F" w14:textId="77777777" w:rsidR="003E7AE2" w:rsidRDefault="00F95BB2" w:rsidP="003E7AE2">
      <w:pPr>
        <w:pStyle w:val="Heading1"/>
      </w:pPr>
      <w:bookmarkStart w:id="2" w:name="_Toc208500304"/>
      <w:r>
        <w:t>Dysphag</w:t>
      </w:r>
      <w:r w:rsidR="003E7AE2">
        <w:t>ia</w:t>
      </w:r>
      <w:bookmarkEnd w:id="2"/>
    </w:p>
    <w:p w14:paraId="165605A5" w14:textId="6798F5DD"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1. </w:t>
      </w:r>
      <w:r>
        <w:rPr>
          <w:rFonts w:ascii="Roboto" w:hAnsi="Roboto"/>
          <w:b/>
          <w:bCs/>
          <w:color w:val="000000"/>
          <w:sz w:val="21"/>
          <w:szCs w:val="21"/>
        </w:rPr>
        <w:t xml:space="preserve">Predictors of Pneumonia in Patients </w:t>
      </w:r>
      <w:proofErr w:type="gramStart"/>
      <w:r>
        <w:rPr>
          <w:rFonts w:ascii="Roboto" w:hAnsi="Roboto"/>
          <w:b/>
          <w:bCs/>
          <w:color w:val="000000"/>
          <w:sz w:val="21"/>
          <w:szCs w:val="21"/>
        </w:rPr>
        <w:t>With</w:t>
      </w:r>
      <w:proofErr w:type="gramEnd"/>
      <w:r>
        <w:rPr>
          <w:rFonts w:ascii="Roboto" w:hAnsi="Roboto"/>
          <w:b/>
          <w:bCs/>
          <w:color w:val="000000"/>
          <w:sz w:val="21"/>
          <w:szCs w:val="21"/>
        </w:rPr>
        <w:t xml:space="preserve"> Penetration-Aspirations Detected on Fiberoptic Endoscopic Evaluation of Swallowing</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xml:space="preserve"> Allon, </w:t>
      </w:r>
      <w:proofErr w:type="gramStart"/>
      <w:r>
        <w:rPr>
          <w:rFonts w:ascii="Roboto" w:hAnsi="Roboto"/>
          <w:color w:val="000000"/>
          <w:sz w:val="21"/>
          <w:szCs w:val="21"/>
        </w:rPr>
        <w:t>Raviv;Babayof</w:t>
      </w:r>
      <w:proofErr w:type="gramEnd"/>
      <w:r>
        <w:rPr>
          <w:rFonts w:ascii="Roboto" w:hAnsi="Roboto"/>
          <w:color w:val="000000"/>
          <w:sz w:val="21"/>
          <w:szCs w:val="21"/>
        </w:rPr>
        <w:t xml:space="preserve">, </w:t>
      </w:r>
      <w:proofErr w:type="gramStart"/>
      <w:r>
        <w:rPr>
          <w:rFonts w:ascii="Roboto" w:hAnsi="Roboto"/>
          <w:color w:val="000000"/>
          <w:sz w:val="21"/>
          <w:szCs w:val="21"/>
        </w:rPr>
        <w:t>Elad;Lahav</w:t>
      </w:r>
      <w:proofErr w:type="gramEnd"/>
      <w:r>
        <w:rPr>
          <w:rFonts w:ascii="Roboto" w:hAnsi="Roboto"/>
          <w:color w:val="000000"/>
          <w:sz w:val="21"/>
          <w:szCs w:val="21"/>
        </w:rPr>
        <w:t>, Yonatan and Shapira-Galitz, Yael</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Dysphagia (8610856)</w:t>
      </w:r>
      <w:r>
        <w:rPr>
          <w:rFonts w:ascii="Roboto" w:hAnsi="Roboto"/>
          <w:color w:val="000000"/>
          <w:sz w:val="21"/>
          <w:szCs w:val="21"/>
        </w:rPr>
        <w:br/>
      </w:r>
      <w:r>
        <w:rPr>
          <w:rFonts w:ascii="Roboto" w:hAnsi="Roboto"/>
          <w:color w:val="000000"/>
          <w:sz w:val="21"/>
          <w:szCs w:val="21"/>
        </w:rPr>
        <w:lastRenderedPageBreak/>
        <w:br/>
      </w:r>
      <w:r>
        <w:rPr>
          <w:rFonts w:ascii="Roboto" w:hAnsi="Roboto"/>
          <w:b/>
          <w:bCs/>
          <w:color w:val="000000"/>
          <w:sz w:val="21"/>
          <w:szCs w:val="21"/>
        </w:rPr>
        <w:t>Abstract: </w:t>
      </w:r>
      <w:r>
        <w:rPr>
          <w:rFonts w:ascii="Roboto" w:hAnsi="Roboto"/>
          <w:color w:val="000000"/>
          <w:sz w:val="21"/>
          <w:szCs w:val="21"/>
        </w:rPr>
        <w:t xml:space="preserve">Aspiration pneumonia is a serious condition resulting from swallowing dysfunction. However, predicting high risk patients remains challenging. This study aimed to assess the incidence and risk factors for pneumonia in oropharyngeal dysphagia patients exhibiting episodes of penetration or aspiration during fiberoptic endoscopic swallowing evaluation (FEES). A retrospective analysis was performed on patients who visited a dysphagia clinic between 2016 and </w:t>
      </w:r>
      <w:proofErr w:type="gramStart"/>
      <w:r>
        <w:rPr>
          <w:rFonts w:ascii="Roboto" w:hAnsi="Roboto"/>
          <w:color w:val="000000"/>
          <w:sz w:val="21"/>
          <w:szCs w:val="21"/>
        </w:rPr>
        <w:t>2022, and</w:t>
      </w:r>
      <w:proofErr w:type="gramEnd"/>
      <w:r>
        <w:rPr>
          <w:rFonts w:ascii="Roboto" w:hAnsi="Roboto"/>
          <w:color w:val="000000"/>
          <w:sz w:val="21"/>
          <w:szCs w:val="21"/>
        </w:rPr>
        <w:t xml:space="preserve"> demonstrated at least one episode of penetration or aspiration during the FEES (Penetration Aspiration Scale PAS] score &gt;= 3). Data collected included demographics, comorbidities and FEES findings. Outcomes included mortality, hospital admissions to treat pneumonia events, and incidents of pneumonia managed by primary care providers or outpatient medical facilities. Statistical analyses included descriptive statistics, chi-squared tests, t-tests, logistic regression and Kaplan-Meier survival analysis. Among 73 patients (mean follow-up: 3.87 +/- 1.5 years), 33 (45.2%) exhibited penetration, and 40 (54.8%) aspiration. Pneumonia developed in 41 patients (56%), with 33 (45%) hospitalized. A total of 28 patients (38.4%) died during follow-up. A history of prior pneumonia (OR: 1.374, p = 0.02) and Murray Secretion Scale score (OR: 1.121, p = 0.022) were associated with subsequent pneumonia events. Reduced laryngeal sensation showed a near-significant trend toward association with pneumonia-related hospitalizations in the penetration group (58.3% vs. 19%, P = 0.052). No significant association was found between PAS and pneumonia or mortality. Prior pneumonia and secretions accumulation during FEES significantly predict pneumonia in patients presenting with penetration-aspiration during FEES. Reduced laryngeal sensation showed a </w:t>
      </w:r>
      <w:proofErr w:type="gramStart"/>
      <w:r>
        <w:rPr>
          <w:rFonts w:ascii="Roboto" w:hAnsi="Roboto"/>
          <w:color w:val="000000"/>
          <w:sz w:val="21"/>
          <w:szCs w:val="21"/>
        </w:rPr>
        <w:t>nearly-significant</w:t>
      </w:r>
      <w:proofErr w:type="gramEnd"/>
      <w:r>
        <w:rPr>
          <w:rFonts w:ascii="Roboto" w:hAnsi="Roboto"/>
          <w:color w:val="000000"/>
          <w:sz w:val="21"/>
          <w:szCs w:val="21"/>
        </w:rPr>
        <w:t xml:space="preserve"> trend toward pneumonia-related hospitalizations. Copyright © 2025. The Author(s), under exclusive licence to Springer Science+Business Media, LLC, part of Springer Nature.</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34" w:tgtFrame="_blank" w:history="1">
        <w:r>
          <w:rPr>
            <w:rStyle w:val="Hyperlink"/>
            <w:rFonts w:ascii="Roboto" w:eastAsiaTheme="majorEastAsia" w:hAnsi="Roboto"/>
            <w:color w:val="0066CC"/>
            <w:sz w:val="21"/>
            <w:szCs w:val="21"/>
          </w:rPr>
          <w:t>https://libkey.io/10.1007/s00455-025-10817-3</w:t>
        </w:r>
      </w:hyperlink>
    </w:p>
    <w:p w14:paraId="7D235B56" w14:textId="77777777"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2. </w:t>
      </w:r>
      <w:r>
        <w:rPr>
          <w:rFonts w:ascii="Roboto" w:hAnsi="Roboto"/>
          <w:b/>
          <w:bCs/>
          <w:color w:val="000000"/>
          <w:sz w:val="21"/>
          <w:szCs w:val="21"/>
        </w:rPr>
        <w:t>Comparison of Swallowing Dysfunction, Endurance, and Dysphagia Symptom Severity in Early-Stage Alzheimer's Disease and Age-Matched Controls</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Arslan-Sarimehmetoglu, Emel and Bazancir-Apaydin, Zilan</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Folia Phoniatrica Et Logopaedica : Official Organ of the International Association of Logopedics and Phoniatrics (IALP) , pp. 1–10</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INTRODUCTION: The aim of this study was to compare swallowing dysfunction, swallowing endurance, and dysphagia symptom severity in early-stage Alzheimer's disease (AD) and age-matched healthy controls (HCs)., METHODS: The case-control study included twenty-five individuals diagnosed with AD and fifteen age-matched elderly participants. Demographic data, including body mass index (BMI), disease history, comorbidities, and food habits, were obtained from first-degree relatives or patient records. Swallowing dysfunction was assessed using standardized dysphagia tests, including the 10-mL and 100-mL water swallowing tests. Swallowing endurance was assessed using the Repetitive Saliva Swallowing Test (RSST), and dysphagia symptom severity was evaluated with the Eating Assessment Tool-10 (EAT-10)., RESULTS: The duration of the 10-mL Water Swallow Test was significantly longer in individuals with AD compared to HCs (4.1 3.1-5.5], 95% confidence interval CI] of 3.2-5.5 vs. 3 2.4-3.5], 95% CI of 2.4-3.5; effect size = 0.325, p = 0.019). The groups were similar in terms of EAT-10 score (p = 0.400), 100-mL water swallowing test duration (p = 0.197), and RSST (p = 0.319) results. EAT-10 score was correlated with disease duration (r = 0.451, p = 0.031) and total number of snacks (r = -0.404, p = 0.045) in AD group. Additionally, the 100-mL water swallowing test duration was correlated with BMI (r = -0.559, p = 0.004) in individuals with AD., CONCLUSIONS: It has </w:t>
      </w:r>
      <w:r>
        <w:rPr>
          <w:rFonts w:ascii="Roboto" w:hAnsi="Roboto"/>
          <w:color w:val="000000"/>
          <w:sz w:val="21"/>
          <w:szCs w:val="21"/>
        </w:rPr>
        <w:lastRenderedPageBreak/>
        <w:t>been determined that swallowing difficulties in individuals with AD are associated with disease duration, BMI, and snack consumption. Swallowing dysfunction is common in individuals with early-stage AD and they exhibit a longer duration in the 10-mL water swallowing test compared to HCs. This test may be an indicator of dysphagia. Early screening for dysphagia in these individuals is essential to prevent potential complications and enable timely interventions. Copyright © 2025 S. Karger AG, Basel.</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35" w:tgtFrame="_blank" w:history="1">
        <w:r>
          <w:rPr>
            <w:rStyle w:val="Hyperlink"/>
            <w:rFonts w:ascii="Roboto" w:eastAsiaTheme="majorEastAsia" w:hAnsi="Roboto"/>
            <w:color w:val="0066CC"/>
            <w:sz w:val="21"/>
            <w:szCs w:val="21"/>
          </w:rPr>
          <w:t>https://libkey.io/10.1159/000547270</w:t>
        </w:r>
      </w:hyperlink>
    </w:p>
    <w:p w14:paraId="5073EE9F" w14:textId="137E1930"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3. </w:t>
      </w:r>
      <w:r>
        <w:rPr>
          <w:rFonts w:ascii="Roboto" w:hAnsi="Roboto"/>
          <w:b/>
          <w:bCs/>
          <w:color w:val="000000"/>
          <w:sz w:val="21"/>
          <w:szCs w:val="21"/>
        </w:rPr>
        <w:t>Delegating fiberoptic endoscopic evaluation of swallowing to speech therapists: Feedback from 20 months' experience</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Cachi-Pouyenne, M.;Haddad, R.;Robert, D.;Michel, J.;Giovanni, A. and Mattei, A.</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European Annals of Otorhinolaryngology, Head and Neck Diseases (101531465)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BACKGROUND: In France, speech therapists are not authorized to perform fiberoptic endoscopic or other instrumental evaluations of swallowing to detect silent penetration or aspiration and to guide rehabilitation. Even so, regulations allow local cooperation protocols to be set up., AIMS: To assess the feasibility of the first interprofessional cooperation protocol for fiberoptic endoscopic evaluation of swallowing by speech therapists in hospitalized patients., METHOD: Between April 2023 and November 2024, 100 patients from various departments in our hospital underwent bedside evaluation of swallowing by a speech therapist, including functional fiberoptic endoscopy., RESULTS: There were no severe adverse effects and no additional discomfort associated with fiberoptic endoscopic evaluation of swallowing performed by a speech therapist as compared to head-and-neck surgery residents (95% CI, 0.114-2.922; P&gt;0.05). After checking the assessment report, the delegating ENT physicians did not alter the speech therapist's recommendations., CONCLUSION: This first interprofessional cooperation protocol between ENT specialists and speech therapists for fiberoptic endoscopic evaluation of swallowing in France contributed to management of hospital patients with swallowing disorder, without adverse effects. Copyright © 2025 Elsevier Masson SAS. All rights reserved.</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36" w:tgtFrame="_blank" w:history="1">
        <w:r>
          <w:rPr>
            <w:rStyle w:val="Hyperlink"/>
            <w:rFonts w:ascii="Roboto" w:eastAsiaTheme="majorEastAsia" w:hAnsi="Roboto"/>
            <w:color w:val="0066CC"/>
            <w:sz w:val="21"/>
            <w:szCs w:val="21"/>
          </w:rPr>
          <w:t>https://libkey.io/10.1016/j.anorl.2025.07.002</w:t>
        </w:r>
      </w:hyperlink>
    </w:p>
    <w:p w14:paraId="0A9637AF" w14:textId="77777777"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4. </w:t>
      </w:r>
      <w:r>
        <w:rPr>
          <w:rFonts w:ascii="Roboto" w:hAnsi="Roboto"/>
          <w:b/>
          <w:bCs/>
          <w:color w:val="000000"/>
          <w:sz w:val="21"/>
          <w:szCs w:val="21"/>
        </w:rPr>
        <w:t>Effects of Food Type on Pharyngeal Residue, Penetration, and Aspiration: A Prospective Study of 50 Dysphagic Adults</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Curtis, James A.;Rameau, Anais;Clark, Christine M.;Grasso, Mel;Jagdhar, Brandon and Mocchetti, Valentina</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Folia Phoniatrica Et Logopaedica : Official Organ of the International Association of Logopedics and Phoniatrics (IALP) , pp. 1–11</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INTRODUCTION: Flexible endoscopic evaluation of swallowing (FEES) is a procedure used widely to assess pharyngeal residue, penetration, and aspiration in people with dysphagia. While the types of liquids and purees used during FEES are known to significantly affect swallowing outcomes during FEES, it is unknown if similar effects are observed with regular chewable foods. Therefore, the primary aim of this study was to assess the effects of food type on ratings of pharyngeal residue, penetration, and aspiration during FEES. As a secondary aim, we assessed the effects of food type on oral processing, as measured by the number of masticatory cycles., METHODS: Pharyngeal residue, </w:t>
      </w:r>
      <w:r>
        <w:rPr>
          <w:rFonts w:ascii="Roboto" w:hAnsi="Roboto"/>
          <w:color w:val="000000"/>
          <w:sz w:val="21"/>
          <w:szCs w:val="21"/>
        </w:rPr>
        <w:lastRenderedPageBreak/>
        <w:t xml:space="preserve">penetration, and aspiration were assessed in consecutive outpatient dysphagic adults undergoing routine FEES. Patients were presented with four types of foods (one trial each in a randomized order): saltine cracker, graham cracker, shortbread cookie, and shortbread cookie with pudding. Foods were matched by volume. All data were blindly analyzed by pairs of independent raters using the Visual Analysis of Swallowing Efficiency and Safety (VASES). Multilevel statistical models were used to examine the effects of food type on oropharyngeal residue, hypopharyngeal residue, Penetration-Aspiration Scale (PAS) scores, and number of masticatory cycles., RESULTS: A total of 193 food trials were analyzed across 50 FEES. Oropharyngeal residue was greatest with saltine crackers compared to all other food types. Hypopharyngeal residue was greater for shortbread cookies compared to saltine crackers and for shortbread cookies with pudding compared to saltine crackers and graham crackers. Shortbread cookies with pudding required fewer masticatory cycles compared to all other food types., CONCLUSION: This study identified significant differences in oropharyngeal residue, hypopharyngeal residue, and oral processing but not penetration or aspiration, across food types in this group of </w:t>
      </w:r>
      <w:proofErr w:type="gramStart"/>
      <w:r>
        <w:rPr>
          <w:rFonts w:ascii="Roboto" w:hAnsi="Roboto"/>
          <w:color w:val="000000"/>
          <w:sz w:val="21"/>
          <w:szCs w:val="21"/>
        </w:rPr>
        <w:t>outpatient</w:t>
      </w:r>
      <w:proofErr w:type="gramEnd"/>
      <w:r>
        <w:rPr>
          <w:rFonts w:ascii="Roboto" w:hAnsi="Roboto"/>
          <w:color w:val="000000"/>
          <w:sz w:val="21"/>
          <w:szCs w:val="21"/>
        </w:rPr>
        <w:t xml:space="preserve"> dysphagic adults. These data suggest that clinicians and researchers should consider standardizing the type of regular chewable foods used during FEES. Future research should examine the generalizability of findings in people with more severe swallow impairments and in more specific patient populations. Copyright © 2025 The Author(s). Published by S. Karger AG, Basel.</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37" w:tgtFrame="_blank" w:history="1">
        <w:r>
          <w:rPr>
            <w:rStyle w:val="Hyperlink"/>
            <w:rFonts w:ascii="Roboto" w:eastAsiaTheme="majorEastAsia" w:hAnsi="Roboto"/>
            <w:color w:val="0066CC"/>
            <w:sz w:val="21"/>
            <w:szCs w:val="21"/>
          </w:rPr>
          <w:t>https://libkey.io/10.1159/000545918</w:t>
        </w:r>
      </w:hyperlink>
    </w:p>
    <w:p w14:paraId="3FE2F9F5" w14:textId="77777777"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5. </w:t>
      </w:r>
      <w:r>
        <w:rPr>
          <w:rFonts w:ascii="Roboto" w:hAnsi="Roboto"/>
          <w:b/>
          <w:bCs/>
          <w:color w:val="000000"/>
          <w:sz w:val="21"/>
          <w:szCs w:val="21"/>
        </w:rPr>
        <w:t>Swallowing and Speaking Evaluation After Resection and Reconstruction Versus Definite Radiochemotherapy for (Sub)total Tongue Cancer</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Ettl, Tobias;Meier, Johannes K.;Kummer, Peter;Pohl, Fabian;Gerken, Michael;Reichert, Torsten E.;Bohr, Christopher and Vester, Sarah</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Plastic and Reconstructive Surgery.Global Open 13(3), pp. e6533</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Background: In very advanced tongue cancer, definite radiochemotherapy (RCHT) is often preferred over total or near total glossectomy due to organ preservation and functionality, particularly swallowing., Methods: This retrospective study compares the functionality and survival of 10 patients with very advanced tongue cancer who received (sub)total glossectomy with prior or adjuvant RCHT and reconstruction by a musculocutaneous anterolateral thigh flap. All 10 patients had comparable tongue carcinomas treated by definite RCHT. Airway protection and swallow efficiency were evaluated by fiberoptic endoscopic evaluation of swallowing and graded using the Rosenbek Penetration and Aspiration Scale (PAS) and the Yale Pharyngeal Residue Severity Rating Scale (YPRS)., Results: Of 10 surgical patients, 7 were completely oralized after a mean of 17 days. For surgical patients, PAS scores swallowing saliva (mean 1.6 versus 2.9, P = 0.04) as well as vallecula (mean 4.0 versus 2.9, P = 0.05) and piriform sinus (mean 3.5 versus 2.5, P = 0.05) YPRS scores for saliva were significantly lower compared with definite RCHT. Irrespective of treatment, age older than 65 years (YPRS sinus piriformis H2O 3.4 versus 2.5, P = 0.47), body mass index less than 20 kg/m2 (PAS Jelly 4.7 versus 2.2, P = 0.015, YPRS sinus piriformis 4.0 versus 2.7, P = 0.028), and Karnovsky index less than 80 (PAS saliva 2.8 versus 1.6, P = 0.049) were associated with worse swallowing. Speech was intelligible in 80% of patients of both groups. Overall survival did not differ between the surgical group and definite RCHT., Conclusions: Patients after (sub)total glossectomy with RCHT and adequate reconstruction with a musculocutaneous anterolateral thigh flap show equal or even better swallowing compared with patients after definite RCHT for advanced tongue cancer. Copyright © 2025 The Authors. Published by Wolters Kluwer Health, Inc. on </w:t>
      </w:r>
      <w:r>
        <w:rPr>
          <w:rFonts w:ascii="Roboto" w:hAnsi="Roboto"/>
          <w:color w:val="000000"/>
          <w:sz w:val="21"/>
          <w:szCs w:val="21"/>
        </w:rPr>
        <w:lastRenderedPageBreak/>
        <w:t>behalf of The American Society of Plastic Surgeons.</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38" w:tgtFrame="_blank" w:history="1">
        <w:r>
          <w:rPr>
            <w:rStyle w:val="Hyperlink"/>
            <w:rFonts w:ascii="Roboto" w:eastAsiaTheme="majorEastAsia" w:hAnsi="Roboto"/>
            <w:color w:val="0066CC"/>
            <w:sz w:val="21"/>
            <w:szCs w:val="21"/>
          </w:rPr>
          <w:t>https://libkey.io/10.1097/GOX.0000000000006533</w:t>
        </w:r>
      </w:hyperlink>
    </w:p>
    <w:p w14:paraId="019C0D7D" w14:textId="4A6B5A90"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6. </w:t>
      </w:r>
      <w:r>
        <w:rPr>
          <w:rFonts w:ascii="Roboto" w:hAnsi="Roboto"/>
          <w:b/>
          <w:bCs/>
          <w:color w:val="000000"/>
          <w:sz w:val="21"/>
          <w:szCs w:val="21"/>
        </w:rPr>
        <w:t>Prevalence of Long-Term Dysphagia in Head and Neck Cancer Survivors Not Receiving Dysphagia Treatment</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Gulati, Arushi;Patel, Nina;Kidane, Joseph;Perrin, Claire E.;Chan, Jason W.;Crosby, Tyler W.;Young, VyVy N.;Rosen, Clark A.;Yom, Sue S.;Ha, Patrick K.;Schneider, Sarah L. and Ma, Yue</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The Laryngoscope (8607378)</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OBJECTIVE: In head and neck cancer (HNC) survivors not actively receiving dysphagia care, long-term dysphagia prevalence, dysphagia-related complications, and quality of life outcomes remain poorly understood. Understanding these outcomes is critical for creating effective HNC survivorship programs., METHODS: HNC survivors who completed cancer treatment &gt; 2 years prior who had not undergone a swallow evaluation or therapy for &gt; 1 year completed the MD Anderson Dysphagia Inventory (MDADI) and reported dysphagia-related complications., RESULTS: Of 722 invited participants who met inclusion criteria, 143 responded at a median of 5.9 years (IQR: 2.5-10.2 years) post-treatment, including 65 at 2-5 years, 42 at 5-10 years, and 36 at &gt; 10 years. Median time since last speech-language pathologist visit was 2.8 years (IQR 2.1-4.9 years), and 27% had not received any swallow therapy since cancer treatment completion. The most common tumor subsite was oropharynx (n = 103), and most underwent definitive (n = 72) or adjuvant (n = 60) (chemo)radiation. The overall median MDADI score was 80 points (IQR: 62.1-91.6) and 49.6% (n = 71) had moderate to severe dysphagia (MDADI &lt; 80). The most common complications within the 6 months prior to patient contact were unintentional weight loss (7.7%), current gastrostomy tube dependence (4.9%), aspiration pneumonia (1.4%), and dehydration requiring intravenous fluids (1.4%). An MDADI score &lt;= 80 was associated with 7.7 times higher odds of dysphagia-related adverse events (95% CI 2.1-28.2, p = 0.002)., CONCLUSIONS: Long-term dysphagia is prevalent among HNC survivors not actively receiving dysphagia care, highlighting the need for ongoing swallow function surveillance and proactive dysphagia management strategies tailored to this population., LEVEL OF EVIDENCE: 3: Copyright © 2025 The American Laryngological, Rhinological and Otological Society, Inc.</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39" w:tgtFrame="_blank" w:history="1">
        <w:r>
          <w:rPr>
            <w:rStyle w:val="Hyperlink"/>
            <w:rFonts w:ascii="Roboto" w:eastAsiaTheme="majorEastAsia" w:hAnsi="Roboto"/>
            <w:color w:val="0066CC"/>
            <w:sz w:val="21"/>
            <w:szCs w:val="21"/>
          </w:rPr>
          <w:t>https://libkey.io/10.1002/lary.70085</w:t>
        </w:r>
      </w:hyperlink>
    </w:p>
    <w:p w14:paraId="5ABE33F3" w14:textId="3AC8F4FD"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7. </w:t>
      </w:r>
      <w:r>
        <w:rPr>
          <w:rFonts w:ascii="Roboto" w:hAnsi="Roboto"/>
          <w:b/>
          <w:bCs/>
          <w:color w:val="000000"/>
          <w:sz w:val="21"/>
          <w:szCs w:val="21"/>
        </w:rPr>
        <w:t>Characteristics of Dysphagia in Medullary and Cerebellar Stroke: An Observational Study Based on HRPM and FEES</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He, Zitong;Xie, Mengshu;Xie, Chunqing;An, Delian;Dai, Meng;Wen, Hongmei and Shan, Yilong</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Archives of Physical Medicine and Rehabilitation (2985158)</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OBJECTIVE: To explore and compare the distinct characteristics of poststroke dysphagia in patients with cerebellar and different medullary lesions using flexible endoscopic evaluation of swallowing (FEES) and high-resolution pharyngeal manometry (HRPM), by comparing with healthy controls., DESIGN: Observational study., SETTING: Department of rehabilitation medicine of an academic hospital., PARTICIPANTS: Healthy </w:t>
      </w:r>
      <w:r>
        <w:rPr>
          <w:rFonts w:ascii="Roboto" w:hAnsi="Roboto"/>
          <w:color w:val="000000"/>
          <w:sz w:val="21"/>
          <w:szCs w:val="21"/>
        </w:rPr>
        <w:lastRenderedPageBreak/>
        <w:t xml:space="preserve">individuals and stroke patients were enrolled (N=64). 20 healthy individuals and 44 stroke patients {31 medullary stroke 10 medial medullary infarction (MMI), 21 lateral medullary stroke (LMS-S: nucleus tractus </w:t>
      </w:r>
      <w:proofErr w:type="gramStart"/>
      <w:r>
        <w:rPr>
          <w:rFonts w:ascii="Roboto" w:hAnsi="Roboto"/>
          <w:color w:val="000000"/>
          <w:sz w:val="21"/>
          <w:szCs w:val="21"/>
        </w:rPr>
        <w:t>solitaries</w:t>
      </w:r>
      <w:proofErr w:type="gramEnd"/>
      <w:r>
        <w:rPr>
          <w:rFonts w:ascii="Roboto" w:hAnsi="Roboto"/>
          <w:color w:val="000000"/>
          <w:sz w:val="21"/>
          <w:szCs w:val="21"/>
        </w:rPr>
        <w:t xml:space="preserve"> involvement; LMS-A: only affecting nucleus ambiguous; 13 cerebellar stroke)]} within 2 weeks to 3 months poststroke. All patients remained tube-fed (Functional Oral Intake Scale score&lt;=3) without prior swallowing rehabilitation., INTERVENTIONS: Not applicable., MAIN OUTCOME MEASURES: Outcome measures were assessed using FEES and HRPM, including Murray secretion scale, pharyngeal sensation test, swallow reflex, Rosenbek penetration-aspiration scale (PAS), Yale pharyngeal residue severity rating scale, upper esophageal sphincter (UES) relaxation pressure and relaxation duration, pharyngeal peak pressure and contraction duration, and pharyngeal sequencing., RESULTS: FEES results showed LMS-S has reduced pharyngeal sensation and delayed pharyngeal swallow initiation, but no significant differences in PAS score, residue, or secretions among the groups. Medullary stroke patients had higher UES residual pressure and shorter UES relaxation duration than cerebellar stroke patients. Subgroup analysis revealed that the UES residual pressure in LMS-S group was significantly higher and the UES relaxation duration shorter compared to the cerebellar stroke group, whereas the UES relaxation duration, velopharyngeal peak pressure, and constriction duration were all shorter in the LMS-A group than the cerebellar stroke group. Both LMS-S and cerebellar stroke patients had pharyngeal missequencing., CONCLUSIONS: Dysphagia characteristics are different in different lesions of medullary stroke and cerebellar stroke. Specific instrumental assessments based on lesions facilitates early intervention in individualized dysphagia rehabilitation. Copyright © 2025 American Congress of Rehabilitation Medicine. Published by Elsevier Inc. All rights reserved.</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40" w:tgtFrame="_blank" w:history="1">
        <w:r>
          <w:rPr>
            <w:rStyle w:val="Hyperlink"/>
            <w:rFonts w:ascii="Roboto" w:eastAsiaTheme="majorEastAsia" w:hAnsi="Roboto"/>
            <w:color w:val="0066CC"/>
            <w:sz w:val="21"/>
            <w:szCs w:val="21"/>
          </w:rPr>
          <w:t>https://libkey.io/10.1016/j.apmr.2025.05.003</w:t>
        </w:r>
      </w:hyperlink>
    </w:p>
    <w:p w14:paraId="4DDBCC51" w14:textId="77777777"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8. </w:t>
      </w:r>
      <w:r>
        <w:rPr>
          <w:rFonts w:ascii="Roboto" w:hAnsi="Roboto"/>
          <w:b/>
          <w:bCs/>
          <w:color w:val="000000"/>
          <w:sz w:val="21"/>
          <w:szCs w:val="21"/>
        </w:rPr>
        <w:t>Possible Clinical Predictors for Dysphagia in Head and Neck Cancer Patients after Surgery</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Hey, Christiane;Goeze, Almut;Hotzel, Jenny and Zaretsky, Eugen</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Folia Phoniatrica Et Logopaedica : Official Organ of the International Association of Logopedics and Phoniatrics (IALP) , pp. 1–10</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INTRODUCTION: Dysphagia is one of the most frequent sequels of the head and neck cancer (HNC). For postoperative HNC patients, several clinical parameters such as wet voice are used in the dysphagia assessment. However, most of these parameters were validated for stroke and geriatric patients. Seven clinical parameters were scrutinized in the current study for HNC patients regarding quality criteria for the prediction of dysphagia., METHODS: Seven core clinical parameters (dysglossia, wet voice, abnormal volitional cough, reduced mouth opening, limited tongue motility and strength, gag reflex) and three combinations of such parameters were assessed in 184 postoperative HNC patients. The penetration-aspiration scale and Functional Oral Intake Scale were phi-correlated and cross-tabulated with the clinical parameters for the analysis of their quality criteria. The predictive power of clinical parameters was assessed by three logistic regressions and three classification trees, with dysphagia, aspiration, and limitations of oral intake as dependent variables., RESULTS: All phi-correlations between clinical parameters and both scales were low to nonexistent (rho = 0.002-0.320). Sensitivity, specificity, positive likelihood ratio, and efficiency of clinical parameters and their combinations also yielded unsatisfactory results in the prediction of dysphagia. In regression analyses, wet voice showed a weak but significant influence on the dysphagia, aspiration, and limitations of oral intake. In classification trees, none of the clinical parameters yielded significant results., CONCLUSION: Neither clinical parameters nor their combinations can predict dysphagia in HNC patients. No factors can be recommended for the clinical use. Water swallow tests </w:t>
      </w:r>
      <w:r>
        <w:rPr>
          <w:rFonts w:ascii="Roboto" w:hAnsi="Roboto"/>
          <w:color w:val="000000"/>
          <w:sz w:val="21"/>
          <w:szCs w:val="21"/>
        </w:rPr>
        <w:lastRenderedPageBreak/>
        <w:t>should be used clinically because they demonstrated better quality criteria for this population in the previous research. Copyright © 2025 The Author(s). Published by S. Karger AG, Basel.</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41" w:tgtFrame="_blank" w:history="1">
        <w:r>
          <w:rPr>
            <w:rStyle w:val="Hyperlink"/>
            <w:rFonts w:ascii="Roboto" w:eastAsiaTheme="majorEastAsia" w:hAnsi="Roboto"/>
            <w:color w:val="0066CC"/>
            <w:sz w:val="21"/>
            <w:szCs w:val="21"/>
          </w:rPr>
          <w:t>https://libkey.io/10.1159/000547316</w:t>
        </w:r>
      </w:hyperlink>
    </w:p>
    <w:p w14:paraId="043A18F8" w14:textId="3CE1BAD3"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9. </w:t>
      </w:r>
      <w:r>
        <w:rPr>
          <w:rFonts w:ascii="Roboto" w:hAnsi="Roboto"/>
          <w:b/>
          <w:bCs/>
          <w:color w:val="000000"/>
          <w:sz w:val="21"/>
          <w:szCs w:val="21"/>
        </w:rPr>
        <w:t>Predictive Power of Pharyngolaryngeal Secretion Accumulations for Penetration and Aspiration in Head and Neck Cancer Patients</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Hotzel, J.;Zaretsky, E.;Goeze, A. and Hey, C.</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Dysphagia (8610856)</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Pharyngolaryngeal secretions, penetration, and aspiration belong to the cardinal symptoms of swallowing disorders in head and neck cancer patients. </w:t>
      </w:r>
      <w:proofErr w:type="gramStart"/>
      <w:r>
        <w:rPr>
          <w:rFonts w:ascii="Roboto" w:hAnsi="Roboto"/>
          <w:color w:val="000000"/>
          <w:sz w:val="21"/>
          <w:szCs w:val="21"/>
        </w:rPr>
        <w:t>In order to</w:t>
      </w:r>
      <w:proofErr w:type="gramEnd"/>
      <w:r>
        <w:rPr>
          <w:rFonts w:ascii="Roboto" w:hAnsi="Roboto"/>
          <w:color w:val="000000"/>
          <w:sz w:val="21"/>
          <w:szCs w:val="21"/>
        </w:rPr>
        <w:t xml:space="preserve"> provide safe swallowing diagnostics, it is of interest whether pharyngolaryngeal secretion accumulations can be used as a predictor for penetration and aspiration of food and liquids. This study analyzed the predictive power of pharyngolaryngeal secretion accumulations for the penetration and aspiration in head and neck cancer patients. Between 2016 - 2024, 403 head and neck cancer patients underwent swallowing diagnostics via Fiberoptic Endoscopic Evaluation of Swallowing (FEES). Pharyngolaryngeal secretions were graded with the secretion severity rating scale (SSRS) by Murray et al., penetration and aspiration with the penetration-aspiration scale (PAS) by Rosenbek et al. Both scales were cross-tabulated and correlated with each other. Possible influencing factors on PAS were analyzed by Spearman's correlations and Kruskal-Wallis-H-tests: patients' age, tumor stage and site, type of the oncological therapy, and time of examination. A linear regression and a Categorical Principal Components Analysis were utilized for the same purpose. Higher SSRS and PAS values tended to co-occur. In univariate calculations, the tumor stage and time of examination showed significant correlations with PAS. In multivariate analyses, the tumor stage, patients' age, but above all the SSRS were shown to be significant influencing factors on PAS. Pharyngolaryngeal secretion accumulations can be used for the prediction of aspiration of food and liquids and thus for the improvement of safety of the swallowing diagnostics via FEES. Copyright © 2025. The Author(s).</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42" w:tgtFrame="_blank" w:history="1">
        <w:r>
          <w:rPr>
            <w:rStyle w:val="Hyperlink"/>
            <w:rFonts w:ascii="Roboto" w:eastAsiaTheme="majorEastAsia" w:hAnsi="Roboto"/>
            <w:color w:val="0066CC"/>
            <w:sz w:val="21"/>
            <w:szCs w:val="21"/>
          </w:rPr>
          <w:t>https://libkey.io/10.1007/s00455-024-10801-3</w:t>
        </w:r>
      </w:hyperlink>
    </w:p>
    <w:p w14:paraId="43DC97E4" w14:textId="25475702"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10. </w:t>
      </w:r>
      <w:r>
        <w:rPr>
          <w:rFonts w:ascii="Roboto" w:hAnsi="Roboto"/>
          <w:b/>
          <w:bCs/>
          <w:color w:val="000000"/>
          <w:sz w:val="21"/>
          <w:szCs w:val="21"/>
        </w:rPr>
        <w:t>The Effectiveness of Botulinum Toxin Injection for Cricopharyngeal Dysfunction-Related Dysphagia in Nasopharyngeal Carcinoma Patients</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Hu, Kai-Hsiang;Lee, I-P;Tsai, Shu-Wei;Hung, David Shang-Yu;Hsieh, Miyuki Hsing-Chun;Chen, Yi-Jen;Hsiao, Jenn-Ren;Huang, Cheng-Chih;Ou, Chun-Yen;Chang, Chan-Chi;Lee, Wei-Ting;Tsai, Sen-Tien and Su, Hui-Chen</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Dysphagia (8610856)</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To evaluate the effectiveness of botulinum toxin injection in improving swallowing function in patients with cricopharyngeal muscle dysfunction (CPMD) following radiotherapy for nasopharyngeal carcinoma (NPC). Cohort study. Outpatients with NPC-related CPMD receiving endoscopy-guided botulinum toxin injection at National Cheng Kung University Hospital between 2017-2024. 15 NPC patients with CPMD were enrolled. Swallowing function was assessed using the functional oral intake scale (FOIS), penetration-aspiration scale (PAS), bolus residue scale (BRS), dynamic imaging grade of </w:t>
      </w:r>
      <w:r>
        <w:rPr>
          <w:rFonts w:ascii="Roboto" w:hAnsi="Roboto"/>
          <w:color w:val="000000"/>
          <w:sz w:val="21"/>
          <w:szCs w:val="21"/>
        </w:rPr>
        <w:lastRenderedPageBreak/>
        <w:t>swallowing toxicity (DIGEST), normalized residue ratio scale for vallecular (NRRS_V) and pyriform sinus (NRRS_P), laryngeal elevation, epiglottic retroflexion, pharyngeal contraction ratio(PCR), bolus clearance ratio (BCR), and temporal swallowing parameters (oral transit time OTT], pharyngeal response time PRT], pharyngeal delay time PDT], pharyngeal transit time PTT], laryngeal elevation delay time LEDT]). The Wilcoxon signed-rank test was used to compare pre- and post-injection data. FOIS significantly improved after botulinum toxin injection (p = 0.0002). Objective measures showed a significant reduction in NRRS_P (p = 0.0067). Temporal characteristics also demonstrated significant improvement in OTT, PRT, and PTT (p = 0.0156, p = 0.0303, p = 0.0284, respectively). However, other objective measures showed no significant changes. Botulinum toxin injection may benefit specific swallowing parameters, such as NRRS_P, OTT, PTT, and PRT, and enhance FOIS in NPC patients with radiation-induced CPMD. However, its overall impact on swallowing function remains uncertain. Copyright © 2025. The Author(s), under exclusive licence to Springer Science+Business Media, LLC, part of Springer Nature.</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43" w:tgtFrame="_blank" w:history="1">
        <w:r>
          <w:rPr>
            <w:rStyle w:val="Hyperlink"/>
            <w:rFonts w:ascii="Roboto" w:eastAsiaTheme="majorEastAsia" w:hAnsi="Roboto"/>
            <w:color w:val="0066CC"/>
            <w:sz w:val="21"/>
            <w:szCs w:val="21"/>
          </w:rPr>
          <w:t>https://libkey.io/10.1007/s00455-025-10868-6</w:t>
        </w:r>
      </w:hyperlink>
    </w:p>
    <w:p w14:paraId="00BBEFB5" w14:textId="77777777"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11. </w:t>
      </w:r>
      <w:r>
        <w:rPr>
          <w:rFonts w:ascii="Roboto" w:hAnsi="Roboto"/>
          <w:b/>
          <w:bCs/>
          <w:color w:val="000000"/>
          <w:sz w:val="21"/>
          <w:szCs w:val="21"/>
        </w:rPr>
        <w:t>Validation of the Fiberoptic Endoscopy Evaluation of Swallowing in Aspiration Pneumonia: Utility of the Hyodo Dysphagia Score in Predicting the Development of Aspiration Pneumonia</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Ibe, Yoko;Tazawa, Masayuki;Arii, Hironori;Nakao, Yumiko;Toyama, Risa and Wada, Naoki</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Archives of Rehabilitation Research and Clinical Translation 7(2), pp. 100435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Objective: To analyze the characteristics of flexible endoscopic evaluation of swallowing (FEES) findings in patients with aspiration pneumonia using the Hyodo dysphagia score and to evaluate the risk of aspiration pneumonia., Design: Retrospective study., Setting: Observation in a single primary care institution., Participants: Inpatients aged &gt;=20 years who underwent FEES in our hospital between April 2012 and March 2022. A total of 178 patients were eligible to calculate the Hyodo dysphagia score and were enrolled in this study. The mean +/- SD age of the subjects was 73.4+/-13.3 years, and 116 of 178 patients (65.2%) were men., Intervention: Not applicable., Main Outcome Measures: The development of aspiration pneumonia., Results: Eighty-four of 178 patients (47.2%) developed aspiration pneumonia. Age, oral intake status, and serum albumin levels were not significantly different between the pneumonia and nonpneumonia groups. The total and each parameter of the Hyodo dysphagia score were significantly higher in the pneumonia group than in the nonpneumonia group. Logistic regression analysis showed that salivary retention (odds ratio OR], 1.60; 95% confidence interval CI], 1.09-1.33; P=.016) and poor cough reflex (OR, 1.88; 95% CI, 1.42-2.49; P&lt;.001) in the Hyodo dysphagia score were risk factors for aspiration pneumonia. The area under the curve of the receiver operating characteristic curve for the onset of pneumonia based on the total Hyodo dysphagia score was 0.75 (95% CI, 0.67-0.82). A cutoff value of 5 for the total Hyodo dysphagia score gave a sensitivity of 0.75 (95% CI, 0.67-0.83) and a specificity of 0.60 (95% CI, 0.49-0.71), with the Youden index having a maximum value of 0.35., Conclusions: A cutoff value of 5 points for the total Hyodo dysphagia score was optimal in predicting the development of aspiration pneumonia. Salivary retention and poor cough reflex were risk factors for the development of pneumonia. Copyright © 2025 The Authors.</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44" w:tgtFrame="_blank" w:history="1">
        <w:r>
          <w:rPr>
            <w:rStyle w:val="Hyperlink"/>
            <w:rFonts w:ascii="Roboto" w:eastAsiaTheme="majorEastAsia" w:hAnsi="Roboto"/>
            <w:color w:val="0066CC"/>
            <w:sz w:val="21"/>
            <w:szCs w:val="21"/>
          </w:rPr>
          <w:t>https://libkey.io/10.1016/j.arrct.2025.100435</w:t>
        </w:r>
      </w:hyperlink>
    </w:p>
    <w:p w14:paraId="44E7991E" w14:textId="57EFCAE3"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12. </w:t>
      </w:r>
      <w:r>
        <w:rPr>
          <w:rFonts w:ascii="Roboto" w:hAnsi="Roboto"/>
          <w:b/>
          <w:bCs/>
          <w:color w:val="000000"/>
          <w:sz w:val="21"/>
          <w:szCs w:val="21"/>
        </w:rPr>
        <w:t>Implementation of Instrumental Assessment to Assess Dysphagia in Older Adults Receiving Long-Term Care Services: A Scoping Review</w:t>
      </w:r>
      <w:r>
        <w:rPr>
          <w:rFonts w:ascii="Roboto" w:hAnsi="Roboto"/>
          <w:b/>
          <w:bCs/>
          <w:color w:val="000000"/>
          <w:sz w:val="21"/>
          <w:szCs w:val="21"/>
        </w:rPr>
        <w:br/>
      </w:r>
      <w:r>
        <w:rPr>
          <w:rFonts w:ascii="Roboto" w:hAnsi="Roboto"/>
          <w:color w:val="000000"/>
          <w:sz w:val="21"/>
          <w:szCs w:val="21"/>
        </w:rPr>
        <w:lastRenderedPageBreak/>
        <w:br/>
      </w:r>
      <w:r>
        <w:rPr>
          <w:rFonts w:ascii="Roboto" w:hAnsi="Roboto"/>
          <w:b/>
          <w:bCs/>
          <w:color w:val="000000"/>
          <w:sz w:val="21"/>
          <w:szCs w:val="21"/>
        </w:rPr>
        <w:t>Authors:</w:t>
      </w:r>
      <w:r>
        <w:rPr>
          <w:rFonts w:ascii="Roboto" w:hAnsi="Roboto"/>
          <w:color w:val="000000"/>
          <w:sz w:val="21"/>
          <w:szCs w:val="21"/>
        </w:rPr>
        <w:t> Kan, Alvis Ki-Fung;Kwong, Elaine;Chan, Michael Siu-Wai and Shek, Phoebe Tsz-Ching</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Geriatrics (Basel, Switzerland) 10(2)</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Background/Objectives: Dysphagia, a prevalent condition among older adults, poses significant health risks if not accurately assessed and managed. Instrumental assessments (IAs) like videofluoroscopic swallowing study (VFSS) and fiberoptic endoscopic evaluation of swallowing (FEES) allow detailed examinations of swallowing physiology but are underutilized in long-term care settings due to logistical challenges. This study aims to explore the current practice patterns, stakeholder perspectives, and barriers to and facilitators of IA implementation in these settings. Methods: A scoping review was conducted following the PRISMA-ScR guidelines, analyzing the literature from databases including CINAHL Complete, EMBASE, MEDLINE, and SCOPUS. A total of 1339 articles were identified. After the removal of 332 duplications, 1007 articles were screened, with four meeting the inclusion criteria for describing IA implementation or stakeholder perspectives in community-based long-term care settings for older adults. Results: This review identified significant underutilization of IA in long-term care settings, primarily due to logistical barriers and transportation issues. Stakeholders, particularly speech-language pathologists (SLPs), acknowledged the benefits of IA in improving dysphagia management but encountered challenges in accessing these assessments. Mobile FEES (mFEES) emerged as a promising solution, offering on-site assessments that could enhance the accuracy and timeliness of dysphagia care. Conclusions: While IA is crucial for effective dysphagia management in older adults, its implementation in long-term care settings is hindered by various barriers. mFEES presents a viable solution to improve IA accessibility and representativeness. Further research is warranted to develop context-specific implementation strategies and to explore the perspectives of all stakeholders involved in dysphagia care.</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45" w:tgtFrame="_blank" w:history="1">
        <w:r>
          <w:rPr>
            <w:rStyle w:val="Hyperlink"/>
            <w:rFonts w:ascii="Roboto" w:eastAsiaTheme="majorEastAsia" w:hAnsi="Roboto"/>
            <w:color w:val="0066CC"/>
            <w:sz w:val="21"/>
            <w:szCs w:val="21"/>
          </w:rPr>
          <w:t>https://libkey.io/10.3390/geriatrics10020053</w:t>
        </w:r>
      </w:hyperlink>
    </w:p>
    <w:p w14:paraId="03E9EDBE" w14:textId="0653CD18"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13. </w:t>
      </w:r>
      <w:r>
        <w:rPr>
          <w:rFonts w:ascii="Roboto" w:hAnsi="Roboto"/>
          <w:b/>
          <w:bCs/>
          <w:color w:val="000000"/>
          <w:sz w:val="21"/>
          <w:szCs w:val="21"/>
        </w:rPr>
        <w:t>Dysphagia in Huntington's Disease: An Evaluation of Swallowing Disturbance across the HD-ISS Staging Spectrum</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Kaur, Japleen;Bagga, Krisha;Gilbert, Paul E. and Corey-Bloom, Jody</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Movement Disorders Clinical Practice (101630279)</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BACKGROUND: The onset and pattern of progression of swallowing impairment in HD remain poorly understood. The Swallowing Disturbance Questionnaire (SDQ) has proven useful in assessing dysphagia across various neurological conditions, but its use in HD remains largely unexplored., OBJECTIVES: To evaluate swallowing difficulties in HD using the SDQ and Huntington's Disease Integrated Staging System., METHODS: The SDQ was administered to 87 gene positive subjects stratified into HD-ISS Stages 0/1 (n = 27), 2 (n = 21), and 3 (n = 39). Kruskal-Wallis was used to compare performance among cohorts and partial eta-squared (eta2) was used to calculate effect sizes. Spearman's rho (r) was used to calculate correlations., RESULTS: Total swallowing disturbance score significantly differed across HD-ISS stages (etap2 = 0.20, p 14), 92.6% Stage 0/1 related mild swallowing problems, 7.4% of Stage 0/1 reporting moderate difficulties. In Stage 2, 28.5% described moderate and over 25% reported severe issues. Among Stage 3 subjects, one-third reported </w:t>
      </w:r>
      <w:r>
        <w:rPr>
          <w:rFonts w:ascii="Roboto" w:hAnsi="Roboto"/>
          <w:color w:val="000000"/>
          <w:sz w:val="21"/>
          <w:szCs w:val="21"/>
        </w:rPr>
        <w:lastRenderedPageBreak/>
        <w:t>moderate and almost half experienced severe swallowing difficulties., CONCLUSIONS: Swallowing disturbances emerge early and progressively worsen across the HD-ISS staging spectrum, with both oral and pharyngeal phases affected. These findings suggest that early assessment of swallowing function is warranted in HD clinical care. Copyright © 2025 The Author(s). Movement Disorders Clinical Practice published by Wiley Periodicals LLC on behalf of International Parkinson and Movement Disorder Society.</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46" w:tgtFrame="_blank" w:history="1">
        <w:r>
          <w:rPr>
            <w:rStyle w:val="Hyperlink"/>
            <w:rFonts w:ascii="Roboto" w:eastAsiaTheme="majorEastAsia" w:hAnsi="Roboto"/>
            <w:color w:val="0066CC"/>
            <w:sz w:val="21"/>
            <w:szCs w:val="21"/>
          </w:rPr>
          <w:t>https://libkey.io/10.1002/mdc3.70271</w:t>
        </w:r>
      </w:hyperlink>
    </w:p>
    <w:p w14:paraId="405248CC" w14:textId="5F7428F3"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14. </w:t>
      </w:r>
      <w:r>
        <w:rPr>
          <w:rFonts w:ascii="Roboto" w:hAnsi="Roboto"/>
          <w:b/>
          <w:bCs/>
          <w:color w:val="000000"/>
          <w:sz w:val="21"/>
          <w:szCs w:val="21"/>
        </w:rPr>
        <w:t>Examining the Relationship Between Dysphagia, Eating-Related Symptoms, and Diet Quality Among Oropharyngeal Cancer Patients During Critical Stages of Cancer Survivorship: The U-DINE Study</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Manduchi, Beatrice;Sandulache, Vlad C.;Tark, Ji Yun;Sharma, Shreela;Li, Ruosha;Roller, Emily;Bevelhimer, Andrew;Hutcheson, Katherine A. and de Oliveira Otto, Marcia,C.</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Head &amp; Neck</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BACKGROUND: Diet quality is a modifiable factor impacting treatment outcomes in oropharyngeal cancer (OPC), yet the effect of dysphagia and self-reported eating-related symptoms remains unclear. This study examined their associations with diet quality in OPC patients., METHODS: A cross-sectional analysis was conducted with two parallel cohorts from MD Anderson Cancer Center and Michael E. DeBakey Veterans Affairs Medical Center as part of the Uncovering the Long-Term Impact of OPC and Dysphagia on Dietary Quality and Nutrition Among Cancer Survivors (U-DINE) Study. Participants at varying survivorship stages (prediagnosis, 3-6 and 18+ months posttreatment) were assessed for dysphagia (DIGEST scale) and six individual eating-related symptoms (MDASI-HN). Diet quality was measured using HEI-2020 scores from two 24-h dietary recalls., RESULTS: Among 178 survivors, mean HEI-2020 was 49.5 +/- 11.3. In multivariable models, moderate-severe dysphagia (18.5% of the sample) was associated with higher diet quality (beta = 7.11, p = 0.004), while eating-related symptoms showed no significant association., CONCLUSIONS: Unexpectedly, poor swallowing function correlated with better diet quality. However, overall diet quality was suboptimal, highlighting the need for interventions for all OPC survivors, regardless of swallowing function, to address diet quality as an independent risk factor throughout survivorship. Copyright © 2025 The Author(s). Head &amp; Neck published by Wiley Periodicals LLC.</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47" w:tgtFrame="_blank" w:history="1">
        <w:r>
          <w:rPr>
            <w:rStyle w:val="Hyperlink"/>
            <w:rFonts w:ascii="Roboto" w:eastAsiaTheme="majorEastAsia" w:hAnsi="Roboto"/>
            <w:color w:val="0066CC"/>
            <w:sz w:val="21"/>
            <w:szCs w:val="21"/>
          </w:rPr>
          <w:t>https://libkey.io/10.1002/hed.28206</w:t>
        </w:r>
      </w:hyperlink>
    </w:p>
    <w:p w14:paraId="2FBF8B7C" w14:textId="03C2B3B0"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15. </w:t>
      </w:r>
      <w:r>
        <w:rPr>
          <w:rFonts w:ascii="Roboto" w:hAnsi="Roboto"/>
          <w:b/>
          <w:bCs/>
          <w:color w:val="000000"/>
          <w:sz w:val="21"/>
          <w:szCs w:val="21"/>
        </w:rPr>
        <w:t>Transitional Foods and Their Effects on Swallowing Safety and Efficiency: An Exploratory Study</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Mocchetti, Valentina;Barewal, Reva;Curtis, James A.;Erardi, Elizabeth;Scholl, Rebecca and Rameau, Anais</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The Laryngoscope (8607378)</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OBJECTIVES: Transitional foods are foods that start as one texture and change to another with minimal chewing required. While transitional foods have been promoted for pharyngeal swallowing dysfunction, their effects on swallowing safety and efficiency are not well understood. The aims of this study were to characterize differences in swallowing </w:t>
      </w:r>
      <w:r>
        <w:rPr>
          <w:rFonts w:ascii="Roboto" w:hAnsi="Roboto"/>
          <w:color w:val="000000"/>
          <w:sz w:val="21"/>
          <w:szCs w:val="21"/>
        </w:rPr>
        <w:lastRenderedPageBreak/>
        <w:t>efficiency and safety between transitional, pureed, and regular food textures., METHODS: This was a retrospective study of consecutive outpatient adults who underwent flexible endoscopic evaluation of swallowing (FEES) at a multidisciplinary dysphagia clinic. FEES were used to obtain measures of swallowing safety and efficiency and were included if containing at least one trial of transitional, pureed, and regular food textures. FEES were blindly analyzed by pairs of raters. Multilevel statistical models were used to compare differences in outcome measures across textures., RESULTS: A total of 219 swallowing trials were analyzed. A greater number of swallows was required for pureed compared to transitional foods (p = 0.011). There was a greater amount of epiglottic residue (p &lt; 0.05) and oropharyngeal residue (p &lt; 0.0001) for pureed and regular foods compared to transitional foods (p &lt; 0.05). There was also a greater amount of hypopharyngeal residue for pureed compared to transitional foods (p &lt; 0.0001). Differences in swallowing safety could not be determined., CONCLUSION: Transitional foods were associated with better swallowing efficiency than pureed and regular food textures in this heterogeneous sampling of dysphagic adults. Future research should prospectively assess the effects of transitional foods on swallowing safety and efficiency in specific dysphagic populations., LEVEL OF EVIDENCE: 3: Copyright © 2025 The American Laryngological, Rhinological and Otological Society, Inc.</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48" w:tgtFrame="_blank" w:history="1">
        <w:r>
          <w:rPr>
            <w:rStyle w:val="Hyperlink"/>
            <w:rFonts w:ascii="Roboto" w:eastAsiaTheme="majorEastAsia" w:hAnsi="Roboto"/>
            <w:color w:val="0066CC"/>
            <w:sz w:val="21"/>
            <w:szCs w:val="21"/>
          </w:rPr>
          <w:t>https://libkey.io/10.1002/lary.70075</w:t>
        </w:r>
      </w:hyperlink>
    </w:p>
    <w:p w14:paraId="6256D190" w14:textId="77777777"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16. </w:t>
      </w:r>
      <w:r>
        <w:rPr>
          <w:rFonts w:ascii="Roboto" w:hAnsi="Roboto"/>
          <w:b/>
          <w:bCs/>
          <w:color w:val="000000"/>
          <w:sz w:val="21"/>
          <w:szCs w:val="21"/>
        </w:rPr>
        <w:t>Are Dysphagia Symptoms Associated With Physical Pre-frailty and Frailty in Older Adults?</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Neves-Xavier, Danielle;Neri, Anita Liberalesso;de Assumpcao, Daniela;Soares, Vinicius Nagy;Maximo, Roberta de Oliveira;da Silva, Thais,Barros Pereira;Alexandre, Tiago da Silva and Mourao, Lucia Figueiredo</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Journal of Applied Gerontology : The Official Journal of the Southern Gerontological Society , pp. 7334648251364574</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Objective To investigate whether dysphagia symptoms are associated with the incidence of physical pre-frailty and frailty in older adults. Methods A sample of 149 participants without pre-frailty or frailty at baseline was analyzed. Data were collected at baseline and at a 9-year follow-up. A multinomial regression model was run and controlled for socioeconomic, behavioral, and clinical characteristics. Results Many participants (41.6%) had dysphagia symptoms. Dysphagia symptoms were associated with physical pre-frailty (RR = 2.37, 95%CI 1.02-5.50) and frailty (RR = 3.64, 95%CI 1.01-13.21). Conclusion Dysphagia symptoms are associated with an increased likelihood of incident physical pre-frailty and frailty in community-dwelling older adults. Thus, early multidisciplinary identification of dysphagia symptoms in older adults can help prevent pre-frailty and frailty in this population.</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49" w:tgtFrame="_blank" w:history="1">
        <w:r>
          <w:rPr>
            <w:rStyle w:val="Hyperlink"/>
            <w:rFonts w:ascii="Roboto" w:eastAsiaTheme="majorEastAsia" w:hAnsi="Roboto"/>
            <w:color w:val="0066CC"/>
            <w:sz w:val="21"/>
            <w:szCs w:val="21"/>
          </w:rPr>
          <w:t>https://libkey.io/10.1177/07334648251364574</w:t>
        </w:r>
      </w:hyperlink>
    </w:p>
    <w:p w14:paraId="37B26006" w14:textId="77777777"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17. </w:t>
      </w:r>
      <w:r>
        <w:rPr>
          <w:rFonts w:ascii="Roboto" w:hAnsi="Roboto"/>
          <w:b/>
          <w:bCs/>
          <w:color w:val="000000"/>
          <w:sz w:val="21"/>
          <w:szCs w:val="21"/>
        </w:rPr>
        <w:t>Prognostic value of cough force measured by peak expiratory flow in a 4-year longitudinal cohort study of geriatric patients with oropharyngeal dysphagia</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Stoev, Kiril;Wirth, Rainer;Labeit, Bendix;Muhle, Paul;Suntrup-Krueger, Sonja;Dziewas, Rainer;Lueg, Gero;Trampisch, Ulrike Sonja and Pourhassan, Maryam</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Frontiers in Aging 6(9918231199706676), pp. 1512813</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lastRenderedPageBreak/>
        <w:t>Abstract: </w:t>
      </w:r>
      <w:r>
        <w:rPr>
          <w:rFonts w:ascii="Roboto" w:hAnsi="Roboto"/>
          <w:color w:val="000000"/>
          <w:sz w:val="21"/>
          <w:szCs w:val="21"/>
        </w:rPr>
        <w:t>Introduction and objective: Oropharyngeal dysphagia (OD) is a potentially life-threatening disorder of the swallowing process that may significantly impair a patient's prognosis and quality of life. This study aimed to investigate the association between cough force (measured by peak expiratory flow) and pneumonia incidence in older hospitalized patients with OD and to assess the relationship between peak flow, dysphagia severity and mortality over a 4-year follow-up period., Methods: In this retrospectively longitudinal cohort study, OD was evaluated using flexible endoscopic examination of swallowing (FEES). Patients with suspected OD underwent Peak Flow (PF) measurement prior to initiation of FEES. Follow-up data were collected on pneumonia incidence, episodes, and patient survival via telephone surveys. Cox regression models, adjusted for potential confounding variables such as age and gender, were used to explore the relationship between pneumonia incidence, PF and dysphagia severity., Results: Among 98 patients (mean age 80.4 +/- 8.2 years, 67% male), the median PEF was 220 L/min (IQR 150-300). Post-discharge, 38% developed pneumonia-11% had one episode and 27% had multiple episodes. Dysphagia severity was mild in 40%, moderate in 40%, and severe in 20% of patients. Over an average follow-up of 1,334 days (3.7 years), the mortality rate was 64%. Patients with lower PF experienced a significantly higher risk of developing pneumonia compared to those with higher PF (p = 0.030). Patients with severe dysphagia had a substantially lower survival rate compared to those with light or moderate dysphagia, as demonstrated by the Cox-models., Conclusion: Reduced cough force as measured by peak expiratory flow was significantly associated with an increased risk of pneumonia in older hospitalized patients with OD. Copyright © 2025 Stoev, Wirth, Labeit, Muhle, Suntrup-Krueger, Dziewas, Lueg, Trampisch and Pourhassan.</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50" w:tgtFrame="_blank" w:history="1">
        <w:r>
          <w:rPr>
            <w:rStyle w:val="Hyperlink"/>
            <w:rFonts w:ascii="Roboto" w:eastAsiaTheme="majorEastAsia" w:hAnsi="Roboto"/>
            <w:color w:val="0066CC"/>
            <w:sz w:val="21"/>
            <w:szCs w:val="21"/>
          </w:rPr>
          <w:t>https://libkey.io/10.3389/fragi.2025.1512813</w:t>
        </w:r>
      </w:hyperlink>
    </w:p>
    <w:p w14:paraId="511A906F" w14:textId="77777777"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18. </w:t>
      </w:r>
      <w:r>
        <w:rPr>
          <w:rFonts w:ascii="Roboto" w:hAnsi="Roboto"/>
          <w:b/>
          <w:bCs/>
          <w:color w:val="000000"/>
          <w:sz w:val="21"/>
          <w:szCs w:val="21"/>
        </w:rPr>
        <w:t>Swallowing Impairment in Amyloidosis: A Study of Objective and Subjective Dysphagia Measures</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Tahir, Emel;Turkmen, Ercan;Colak, Ozan and Erensoy, Ibrahim</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Folia Phoniatrica Et Logopaedica : Official Organ of the International Association of Logopedics and Phoniatrics (IALP) , pp. 1–9</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INTRODUCTION: Systemic amyloidosis, a rare disorder characterized by protein accumulation, affects various organs and can impair swallowing, leading to complications like aspiration pneumonia. This study aimed to measure swallowing function in patients with systemic amyloidosis using both objective and subjective methods of assessment to determine the specific stages and severity of dysphagia., METHODS: Twenty-six patients with amyloidosis underwent a prospective evaluation using Flexible Endoscopic Evaluation of Swallowing (FEES) and the Eating Assessment Tool (EAT-10). The measures included the Penetration-Aspiration Scale (PAS), Yale Pharyngeal Residue Severity Scale (YPRSS), Functional Oral Intake Scale (FOIS), and Functional Outcome Swallowing Scale (FOSS). Swallowing impairments were determined in relation to the established normal reference values for each assessment., RESULTS: The average EAT-10 score exceeded normal population levels, reflecting higher perceived swallowing difficulties. FEES assessments revealed elevated risk of penetration and aspiration, especially with liquids (PAS: p &lt; 0.001), and significant pharyngeal residue (YPRSS: p &lt; 0.001). FOSS scores also indicated reduced swallowing efficiency compared with controls (p &lt; 0.001)., CONCLUSION: Patients with amyloidosis experience substantial swallowing impairment, particularly with fluid intake, increasing their risk for aspiration. The combined use of FEES and EAT-10 provides a comprehensive assessment approach, supporting the need for targeted dietary strategies and careful dysphagia management in these patients. Copyright © 2025 S. Karger AG, </w:t>
      </w:r>
      <w:r>
        <w:rPr>
          <w:rFonts w:ascii="Roboto" w:hAnsi="Roboto"/>
          <w:color w:val="000000"/>
          <w:sz w:val="21"/>
          <w:szCs w:val="21"/>
        </w:rPr>
        <w:lastRenderedPageBreak/>
        <w:t>Basel.</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51" w:tgtFrame="_blank" w:history="1">
        <w:r>
          <w:rPr>
            <w:rStyle w:val="Hyperlink"/>
            <w:rFonts w:ascii="Roboto" w:eastAsiaTheme="majorEastAsia" w:hAnsi="Roboto"/>
            <w:color w:val="0066CC"/>
            <w:sz w:val="21"/>
            <w:szCs w:val="21"/>
          </w:rPr>
          <w:t>https://libkey.io/10.1159/000547070</w:t>
        </w:r>
      </w:hyperlink>
    </w:p>
    <w:p w14:paraId="0323CC64" w14:textId="77777777"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19. </w:t>
      </w:r>
      <w:r>
        <w:rPr>
          <w:rFonts w:ascii="Roboto" w:hAnsi="Roboto"/>
          <w:b/>
          <w:bCs/>
          <w:color w:val="000000"/>
          <w:sz w:val="21"/>
          <w:szCs w:val="21"/>
        </w:rPr>
        <w:t>Patient-reported outcome measures used in prophylactic dysphagia intervention for head and neck cancer patients undergoing radiation therapy: a systematic review</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Varghese, Janet;Jacob, Riya;Krishnan, Jisha B.;Aithal, Venkataraja U.;Sharan, Krishna and Bellur, Rajashekhar</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Logopedics, Phoniatrics, Vocology (9617311), pp. 1–22</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INTRODUCTION: The primary objective of this systematic review was to identify and assess the Patient Reported Outcome Measures (PROMs) used in studies of prophylactic dysphagia intervention for patients with head and neck cancer undergoing non-surgical treatments. A secondary objective was to evaluate the quality of the PROMs used in these intervention studies and examine the articles related to their development., METHOD: Five databases (MEDLINE via PubMed, Web of Science, Pro-Quest, CINHAL, and SCOPUS) were searched for intervention studies on dysphagia in head and neck cancer patients, initiated before or during radiation/chemoradiation, with at least one PROM outcome. Studies on the psychometric development of identified PROMs were also analyzed separately., RESULT: Sixteen intervention studies met the inclusion criteria. Twenty studies on development of 17 PROMs were evaluated. The most used </w:t>
      </w:r>
      <w:proofErr w:type="gramStart"/>
      <w:r>
        <w:rPr>
          <w:rFonts w:ascii="Roboto" w:hAnsi="Roboto"/>
          <w:color w:val="000000"/>
          <w:sz w:val="21"/>
          <w:szCs w:val="21"/>
        </w:rPr>
        <w:t>were:</w:t>
      </w:r>
      <w:proofErr w:type="gramEnd"/>
      <w:r>
        <w:rPr>
          <w:rFonts w:ascii="Roboto" w:hAnsi="Roboto"/>
          <w:color w:val="000000"/>
          <w:sz w:val="21"/>
          <w:szCs w:val="21"/>
        </w:rPr>
        <w:t xml:space="preserve"> MD Anderson Dysphagia Inventory, European Organisation for Research and Treatment of Cancer (EORTC) Quality of Life Questionnaire Core 30 (EORTC QLQ-C30) and EORTC Quality of Life Head and Neck Module (EORTC-QLQ-H&amp;N35). PROMs varied in construct and developmental characteristics, and none met criteria for all measurement domains., CONCLUSION: Although several studies on prophylactic dysphagia intervention during radiation therapy have reported significant improvements in the clinician-rated outcomes, the current systematic review revealed that patient-reported findings do not depict significant changes pre- and post- intervention, however a trend towards improved scores was noted that warrants further investigation. Including PROMs in research and clinical settings is important, but their growing number makes selecting the right one challenging. Users should exercise caution and understand a PROM's developmental characteristics before use. t.</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52" w:tgtFrame="_blank" w:history="1">
        <w:r>
          <w:rPr>
            <w:rStyle w:val="Hyperlink"/>
            <w:rFonts w:ascii="Roboto" w:eastAsiaTheme="majorEastAsia" w:hAnsi="Roboto"/>
            <w:color w:val="0066CC"/>
            <w:sz w:val="21"/>
            <w:szCs w:val="21"/>
          </w:rPr>
          <w:t>https://libkey.io/10.1080/14015439.2025.2545752</w:t>
        </w:r>
      </w:hyperlink>
    </w:p>
    <w:p w14:paraId="0F64D88C" w14:textId="50951E92"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20. </w:t>
      </w:r>
      <w:r>
        <w:rPr>
          <w:rFonts w:ascii="Roboto" w:hAnsi="Roboto"/>
          <w:b/>
          <w:bCs/>
          <w:color w:val="000000"/>
          <w:sz w:val="21"/>
          <w:szCs w:val="21"/>
        </w:rPr>
        <w:t>What Combination of Generic Bedside Screening Tools Is Optimal to Capture Patients with Penetration/Aspiration Due to Dysphagia? Comparing Single Bedside Tools Versus Combinations of Tools for Sensitivity and Specificity</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Westergren, Albert;Smithard, David;Riis, Johannes;Emborg, Christina;Krarup, Anne Lund and Melgaard, Dorte</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Geriatrics (Basel, Switzerland) 10(3)</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Background/Objectives: This study aimed to explore the validity of various generic bedside screening tools, and combinations of these, for capturing dysphagia as compared to aspiration/penetration found through the Flexible Endoscopic Evaluation of Swallowing (FEES). Methods: In this cross-sectional study, participants diagnosed with chronic pulmonary disease (n = 25), Parkinson's disease (n = 26), multiple sclerosis (n = 24), or </w:t>
      </w:r>
      <w:r>
        <w:rPr>
          <w:rFonts w:ascii="Roboto" w:hAnsi="Roboto"/>
          <w:color w:val="000000"/>
          <w:sz w:val="21"/>
          <w:szCs w:val="21"/>
        </w:rPr>
        <w:lastRenderedPageBreak/>
        <w:t>stroke (n = 25) participated. Patient-reported outcomes and clinical-rated assessments included: the four-question test (4QT), the Minimal Eating Observation Form-II, the Volume-Viscosity Swallow Test (V-VST), the Penetration-Aspiration Scale, and the FEES. Activities in daily living were assessed with the Barthel Index. The sensitivity, specificity, negative predictive value (NPV), positive predictive value, and accuracy were calculated. Results: The 100 participants' median age was 72 years, and 42 were women. In total, 78 patients had eating difficulties (MEOF-II). According to the 4QT, 69 patients had dysphagia while 62 had it according to the V-VST. Furthermore, 29 patients had penetration/aspiration according to the FEES. All generic bedside tools performed better when combined with another tool, when compared to the identification of penetration/aspiration according to the FEES. The combination of the MEOF-II and 4QT as well as the combination of the MEOF-II and V-VST proved to have very high sensitivity (96.1-96.3%) and NPVs (92.3% in both instances). Combining the three tools, the MEOF-II, 4QT, and V-VST, did not improve the sensitivity or NPV. Conclusions: A combination of the MEOF-II and 4QT or the MEOF-II and V-VST bedside tools is recommended for identifying patients at risk of penetration/aspiration and in need of further in-depth clinical assessment.</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53" w:tgtFrame="_blank" w:history="1">
        <w:r>
          <w:rPr>
            <w:rStyle w:val="Hyperlink"/>
            <w:rFonts w:ascii="Roboto" w:eastAsiaTheme="majorEastAsia" w:hAnsi="Roboto"/>
            <w:color w:val="0066CC"/>
            <w:sz w:val="21"/>
            <w:szCs w:val="21"/>
          </w:rPr>
          <w:t>https://libkey.io/10.3390/geriatrics10030063</w:t>
        </w:r>
      </w:hyperlink>
    </w:p>
    <w:p w14:paraId="2AD41987" w14:textId="5B150607"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21. </w:t>
      </w:r>
      <w:r>
        <w:rPr>
          <w:rFonts w:ascii="Roboto" w:hAnsi="Roboto"/>
          <w:b/>
          <w:bCs/>
          <w:color w:val="000000"/>
          <w:sz w:val="21"/>
          <w:szCs w:val="21"/>
        </w:rPr>
        <w:t>Sounding out Dysphagia: Using a Digital Stethoscope to Assess Audiometric Differences in Swallowing</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Yousef, Andrew;Moufarrej, Sacha;Zeng, David;Luu, Bao;Xing, Rong;Crook, James S.;Luo, Yunfei;Linnemeyer-Risser, Kristen;Rahman, Tauhidur and Weissbrod, Philip A.</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The Laryngoscope (8607378)</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OBJECTIVES: A clinical swallow evaluation (CSE) is a subjective exam with limited diagnostic accuracy. We hypothesize that audiometric data collected superficially can enhance the detection of swallowing dysfunction. This study examines audiometric differences between normal and dysfunctional swallows on Flexible Endoscopic Evaluation of Swallowing (FEES) using a digital stethoscope., METHODS: In this single-center prospective study, adult patients undergoing FEES for dysphagia had a digital stethoscope placed on the left neck. Audiometric data were analyzed by consistency and compared to Penetration-Aspiration Scale (PAS) and Yale Pharyngeal Residue Severity Rating Scale (YPS) scores., RESULTS: Forty-nine patients with a total of 617 individual swallow events were included. Twenty-two patients (45%) had a PAS score of 1-2, 20 (41%) had a PAS score of 3-5, and 7 (14%) had a score of PAS 6-8. Multivariable analysis revealed significant differences in swallow duration (F = 4.65; p = 0.01), peak amplitude (F = 10.6; p = 3 had prolonged swallow (5.4 s versus 3.3 s, p &lt; 0.0001), lower peak amplitudes (0.25 dB versus 0.32 dB; p &lt; 0.001), and a lower median frequency (169.4 Hz versus 214.8 Hz; p &lt; 0.0001) compared to those with PAS 1-2. Higher YPS scores (III-V) were associated with a longer swallow duration (5.5 s versus 3.5 s, p &lt; 0.0001) and lower median frequency (158.1 Hz versus 221.1 Hz; p = 0.0005)., CONCLUSION: Audiometric data reveals significant differences in swallow duration, amplitude, and frequency in patients with swallow dysfunction. These findings suggest that audiometric analysis may serve as a valuable adjunct to the standard CSE., LEVEL OF EVIDENCE: 3: Copyright © 2025 The American Laryngological, Rhinological and Otological Society, Inc.</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54" w:tgtFrame="_blank" w:history="1">
        <w:r>
          <w:rPr>
            <w:rStyle w:val="Hyperlink"/>
            <w:rFonts w:ascii="Roboto" w:eastAsiaTheme="majorEastAsia" w:hAnsi="Roboto"/>
            <w:color w:val="0066CC"/>
            <w:sz w:val="21"/>
            <w:szCs w:val="21"/>
          </w:rPr>
          <w:t>https://libkey.io/10.1002/lary.70012</w:t>
        </w:r>
      </w:hyperlink>
    </w:p>
    <w:p w14:paraId="25E41009" w14:textId="634B4EA5" w:rsidR="00E75971" w:rsidRDefault="00E75971" w:rsidP="00E75971">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22. </w:t>
      </w:r>
      <w:r>
        <w:rPr>
          <w:rFonts w:ascii="Roboto" w:hAnsi="Roboto"/>
          <w:b/>
          <w:bCs/>
          <w:color w:val="000000"/>
          <w:sz w:val="21"/>
          <w:szCs w:val="21"/>
        </w:rPr>
        <w:t>Head and Neck Muscle Activity in Post-Stroke Dysphagia Patients: Muscle Dynamics and Implications for Rehabilitation</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lastRenderedPageBreak/>
        <w:t>Authors:</w:t>
      </w:r>
      <w:r>
        <w:rPr>
          <w:rFonts w:ascii="Roboto" w:hAnsi="Roboto"/>
          <w:color w:val="000000"/>
          <w:sz w:val="21"/>
          <w:szCs w:val="21"/>
        </w:rPr>
        <w:t> Zhang, Yingying;Wu, Mingyuan;Yu, Weixia;Dai, Yinuo;Gong, Zhina;Niu, Chunyan and Cai, Jianzheng</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Journal of Oral Rehabilitation (0433604)</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BACKGROUND: This study utilised surface electromyography (sEMG) to evaluate the activity patterns of head and neck muscle groups in patients with post-stroke dysphagia (PSD), aiming to establish a scientific basis for muscle function rehabilitation in these individuals., METHODS: A case-control study, which involved 60 PSD patients and 60 healthy volunteers, was conducted between 1 August 2022, and 28 February 2024. The sEMG signals of head and neck muscles were recorded during dry swallowing and various phonatory tasks, including pursed-lip breathing (PLB), end-inspiratory breath holding (EIBH), lip trills and the pronunciation of the </w:t>
      </w:r>
      <w:proofErr w:type="gramStart"/>
      <w:r>
        <w:rPr>
          <w:rFonts w:ascii="Roboto" w:hAnsi="Roboto"/>
          <w:color w:val="000000"/>
          <w:sz w:val="21"/>
          <w:szCs w:val="21"/>
        </w:rPr>
        <w:t>sounds</w:t>
      </w:r>
      <w:proofErr w:type="gramEnd"/>
      <w:r>
        <w:rPr>
          <w:rFonts w:ascii="Roboto" w:hAnsi="Roboto"/>
          <w:color w:val="000000"/>
          <w:sz w:val="21"/>
          <w:szCs w:val="21"/>
        </w:rPr>
        <w:t xml:space="preserve"> /a/, /n/ and /m/. The mean sEMG amplitude of each muscle group during these tasks was measured and analysed., RESULTS: For the PSD patients, the sEMG signal of the masseter muscle (MS) during dry swallowing was significantly correlated with its signal recorded during all tasks except PLB. Similarly, the sEMG signal of the orbicularis oris muscle (OO) during dry swallowing showed significant correlation with its signal during PLB, /a/ and /n/ tasks, whereas for the submental muscle (SUB), significant correlation existed across all tasks. In the healthy controls, the sEMG signal of MS and OO during dry swallowing did not correlate significantly with their signals recorded during any task, whereas for SUB, significant correlation existed between the sEMG signal during dry swallowing and the signals recorded during lip trill, /a/, /n/ and /m/ tasks. Across all subjects, the sEMG signal of the sternocleidomastoid muscle (SCM) during dry swallowing was significantly correlated with its signal recorded during all tasks. According to multiple regression analyses, the following tasks affected certain muscle groups in the patients but not in the controls: lip trills on MS, SUB and SCM, pronouncing /a/ on OO and pronouncing /n/ on SCM., CONCLUSION: For the PSD patients, there were varying levels of muscle activation in head and neck muscles during different phonatory tasks. Carefully selecting phonatory tasks may help develop targeted rehabilitation strategies. Copyright © 2025 The Author(s). Journal of Oral Rehabilitation published by John Wiley &amp; Sons Ltd.</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55" w:tgtFrame="_blank" w:history="1">
        <w:r>
          <w:rPr>
            <w:rStyle w:val="Hyperlink"/>
            <w:rFonts w:ascii="Roboto" w:eastAsiaTheme="majorEastAsia" w:hAnsi="Roboto"/>
            <w:color w:val="0066CC"/>
            <w:sz w:val="21"/>
            <w:szCs w:val="21"/>
          </w:rPr>
          <w:t>https://libkey.io/10.1111/joor.70044</w:t>
        </w:r>
      </w:hyperlink>
    </w:p>
    <w:p w14:paraId="44BB6F26" w14:textId="3947E164" w:rsidR="00E75971" w:rsidRPr="00E75971" w:rsidRDefault="00E75971" w:rsidP="00E75971">
      <w:r>
        <w:rPr>
          <w:rFonts w:ascii="Roboto" w:hAnsi="Roboto"/>
          <w:color w:val="000000"/>
          <w:sz w:val="21"/>
          <w:szCs w:val="21"/>
        </w:rPr>
        <w:br/>
      </w:r>
      <w:r>
        <w:rPr>
          <w:rStyle w:val="Emphasis"/>
          <w:rFonts w:ascii="Roboto" w:hAnsi="Roboto"/>
          <w:color w:val="000000"/>
          <w:sz w:val="21"/>
          <w:szCs w:val="21"/>
          <w:shd w:val="clear" w:color="auto" w:fill="FFFFFF"/>
        </w:rPr>
        <w:t>You will need your </w:t>
      </w:r>
      <w:hyperlink r:id="rId56" w:history="1">
        <w:r>
          <w:rPr>
            <w:rStyle w:val="Hyperlink"/>
            <w:rFonts w:ascii="Roboto" w:hAnsi="Roboto"/>
            <w:i/>
            <w:iCs/>
            <w:color w:val="0066CC"/>
            <w:sz w:val="21"/>
            <w:szCs w:val="21"/>
          </w:rPr>
          <w:t>NHS OpenAthens account</w:t>
        </w:r>
      </w:hyperlink>
      <w:r>
        <w:rPr>
          <w:rStyle w:val="Emphasis"/>
          <w:rFonts w:ascii="Roboto" w:hAnsi="Roboto"/>
          <w:color w:val="000000"/>
          <w:sz w:val="21"/>
          <w:szCs w:val="21"/>
          <w:shd w:val="clear" w:color="auto" w:fill="FFFFFF"/>
        </w:rPr>
        <w:t> to access the full text of licenced content.</w:t>
      </w:r>
      <w:r>
        <w:rPr>
          <w:rFonts w:ascii="Roboto" w:hAnsi="Roboto"/>
          <w:color w:val="000000"/>
          <w:sz w:val="21"/>
          <w:szCs w:val="21"/>
        </w:rPr>
        <w:br/>
      </w:r>
      <w:r>
        <w:rPr>
          <w:rStyle w:val="Emphasis"/>
          <w:rFonts w:ascii="Roboto" w:hAnsi="Roboto"/>
          <w:color w:val="000000"/>
          <w:sz w:val="21"/>
          <w:szCs w:val="21"/>
          <w:shd w:val="clear" w:color="auto" w:fill="FFFFFF"/>
        </w:rPr>
        <w:t>This service is provided to the NHS in England by NHSE Workforce, Training &amp; Education.</w:t>
      </w:r>
    </w:p>
    <w:p w14:paraId="470063AE" w14:textId="77777777" w:rsidR="00DD6D1E" w:rsidRDefault="00E530FB" w:rsidP="003E7AE2">
      <w:pPr>
        <w:pStyle w:val="Heading1"/>
      </w:pPr>
      <w:bookmarkStart w:id="3" w:name="_Toc208500305"/>
      <w:r>
        <w:t>Videofluoroscopy</w:t>
      </w:r>
      <w:bookmarkEnd w:id="3"/>
    </w:p>
    <w:p w14:paraId="14EC32E8" w14:textId="77777777"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1. </w:t>
      </w:r>
      <w:r>
        <w:rPr>
          <w:rFonts w:ascii="Roboto" w:hAnsi="Roboto"/>
          <w:b/>
          <w:bCs/>
          <w:color w:val="000000"/>
          <w:sz w:val="21"/>
          <w:szCs w:val="21"/>
        </w:rPr>
        <w:t>Quantifying Pharyngeal Residue during Videofluoroscopic Swallow Studies (VFSS/MBS): Validation of Percentage-Based Visual-Perceptual Residue Ratings</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Curtis, James;Mocchetti, Valentina;Jagdhar, Brandon;Rameau, Anais;Clark, Christine M. and Grasso, Mel</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Folia Phoniatrica Et Logopaedica : Official Organ of the International Association of Logopedics and Phoniatrics (IALP) , pp. 1–12</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INTRODUCTION: Computerized, percentage-based assessments of pharyngeal residue (e.g., % filling of the valleculae) during videofluoroscopic swallow studies (VFSSs) offer a high level of precision, validity, and reliability compared to more frequently used </w:t>
      </w:r>
      <w:r>
        <w:rPr>
          <w:rFonts w:ascii="Roboto" w:hAnsi="Roboto"/>
          <w:color w:val="000000"/>
          <w:sz w:val="21"/>
          <w:szCs w:val="21"/>
        </w:rPr>
        <w:lastRenderedPageBreak/>
        <w:t xml:space="preserve">visual-perceptual categorical-based rating methods (e.g., mild, moderate, severe). Despite these advantages, clinical practice largely relies on visual-perceptual methods, given their ease, speed, and lack of need for specialized software or training. Percentage-based visual-perceptual residue ratings could represent a scalable and clinically feasible alternative to computerized techniques; however, their accuracy and reliability have not been systematically investigated. Therefore, this study aimed </w:t>
      </w:r>
      <w:proofErr w:type="gramStart"/>
      <w:r>
        <w:rPr>
          <w:rFonts w:ascii="Roboto" w:hAnsi="Roboto"/>
          <w:color w:val="000000"/>
          <w:sz w:val="21"/>
          <w:szCs w:val="21"/>
        </w:rPr>
        <w:t>to:</w:t>
      </w:r>
      <w:proofErr w:type="gramEnd"/>
      <w:r>
        <w:rPr>
          <w:rFonts w:ascii="Roboto" w:hAnsi="Roboto"/>
          <w:color w:val="000000"/>
          <w:sz w:val="21"/>
          <w:szCs w:val="21"/>
        </w:rPr>
        <w:t xml:space="preserve"> evaluate the accuracy of visual-perceptual percentage-based ratings of pharyngeal residue during VFSS compared to pixel-based ground-truth measurements; characterize the inter- and intra-rater reliability of these ratings; and explore whether clinician characteristics are associated with rating accuracy., METHODS: An anonymous international survey was distributed to speech-language pathologists (SLPs). Respondents were asked to provide visual-perceptual ratings of pharyngeal residue for 40 pairs of unique fluoroscopic images. Digital tracings were superimposed onto each image to guide percentage-based ratings. SLP respondents provided two types of residue ratings: Bolus Clearance Ratio (BCR; n = 20) and Residue Ratio Scale for the valleculae (RRSV; n = 20). 50% of the images were randomly repeated to assess intra-rater reliability. Ratings were compared to ground-truth values. Statistical analyses were used to characterize rater accuracy and reliability., RESULTS: 129 SLP respondents participated in the survey, yielding an analysis of 6,569 visual-perceptual percentage-based residue ratings. Residue ratings showed moderate-to-substantial agreement with ground-truth values for both BCR (rhoc = 0.92) and RRSV (rhoc = 0.94). Group-level inter-rater reliability was good-to-excellent for BCR (ICC = 0.90) and excellent for RRSV (ICC = 0.93). Intra-rater reliability was also excellent (BCR ICC = 0.92; RRSV ICC = 0.97). Greater accuracy was associated with clinicians with fewer years of clinical experience (r = 0.35, p = 0.006), clinicians who used frame-by-frame analysis more frequently in their clinical practice (tau = 0.228, p = 0.002), and clinicians who used standardized residue rating tools such as DIGEST and MBSImP more frequently in their clinical practice., CONCLUSION: Visual-perceptual percentage-based residue ratings during VFSS demonstrate a high level of accuracy and inter- and intra-rater reliability. Clinician experience and practice patterns influence rating accuracy. These findings support the potential clinical utility of percentage-based visual-perceptual methods as a valid and accessible alternative to traditional ordinal residue scales. Copyright © 2025 The Author(s). Published by S. Karger AG, Basel.</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57" w:tgtFrame="_blank" w:history="1">
        <w:r>
          <w:rPr>
            <w:rStyle w:val="Hyperlink"/>
            <w:rFonts w:ascii="Roboto" w:eastAsiaTheme="majorEastAsia" w:hAnsi="Roboto"/>
            <w:color w:val="0066CC"/>
            <w:sz w:val="21"/>
            <w:szCs w:val="21"/>
          </w:rPr>
          <w:t>https://libkey.io/10.1159/000547346</w:t>
        </w:r>
      </w:hyperlink>
    </w:p>
    <w:p w14:paraId="44699FBC" w14:textId="6AB58705"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2. </w:t>
      </w:r>
      <w:r>
        <w:rPr>
          <w:rFonts w:ascii="Roboto" w:hAnsi="Roboto"/>
          <w:b/>
          <w:bCs/>
          <w:color w:val="000000"/>
          <w:sz w:val="21"/>
          <w:szCs w:val="21"/>
        </w:rPr>
        <w:t>Does Reducing Videofluoroscopy Frame Rate Affect DIGEST Grades in Modified Barium Swallow Studies?</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Mao, Shitong;Warneke, Carla L.;Buoy, Sheila N.;Sahli, Ariana J.;Korivi, Brinda Rao;Barbon, Carly E. A.;Brock, Kristy K. and Hutcheson, Katherine A.</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Dysphagia (8610856)</w:t>
      </w:r>
      <w:r w:rsidR="007031B1">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Understanding the effects of reduced frame rates on the reliability of Modified Barium Swallow (MBS) ratings for swallowing safety and efficiency is essential for clinical practice. While previous research has examined frame rate (simulated pulse rates) implications concerning penetration, aspiration, and residue ratings, the impact on summary grading systems like the Dynamic Imaging Grade of Swallowing Toxicity (DIGEST) remains unclear. This study analyzed a total of 315 full MBS videos collected from 278 patients, and 76.25% of patients were diagnosed with head and neck cancer (mean age 62.51 years, SD 8.53; 12.23% female). We performed pairwise comparisons of DIGEST grades and DIGEST grade components (Safety and Efficiency) derived independently across studies with 30, 15, and 7.5 frames per second (FPS). Weighted Cohen's kappa values consistently exceeded </w:t>
      </w:r>
      <w:r>
        <w:rPr>
          <w:rFonts w:ascii="Roboto" w:hAnsi="Roboto"/>
          <w:color w:val="000000"/>
          <w:sz w:val="21"/>
          <w:szCs w:val="21"/>
        </w:rPr>
        <w:lastRenderedPageBreak/>
        <w:t>0.84 across all assessments, indicating "almost perfect" agreement among the different simulated pulse rates. Exact agreement for all comparisons surpassed 85%. These findings suggest that the DIGEST grading system is robust to variations in frame rate, allowing for reliable assessments even under reduced pulse rate conditions. Copyright © 2025. The Author(s), under exclusive licence to Springer Science+Business Media, LLC, part of Springer Nature.</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58" w:tgtFrame="_blank" w:history="1">
        <w:r>
          <w:rPr>
            <w:rStyle w:val="Hyperlink"/>
            <w:rFonts w:ascii="Roboto" w:eastAsiaTheme="majorEastAsia" w:hAnsi="Roboto"/>
            <w:color w:val="0066CC"/>
            <w:sz w:val="21"/>
            <w:szCs w:val="21"/>
          </w:rPr>
          <w:t>https://libkey.io/10.1007/s00455-025-10840-4</w:t>
        </w:r>
      </w:hyperlink>
    </w:p>
    <w:p w14:paraId="74FCEB17" w14:textId="2321C4A4" w:rsidR="003E7AE2" w:rsidRDefault="00C257C8" w:rsidP="00C257C8">
      <w:r>
        <w:rPr>
          <w:rFonts w:ascii="Roboto" w:hAnsi="Roboto"/>
          <w:color w:val="000000"/>
          <w:sz w:val="21"/>
          <w:szCs w:val="21"/>
        </w:rPr>
        <w:br/>
      </w:r>
      <w:r>
        <w:rPr>
          <w:rStyle w:val="Emphasis"/>
          <w:rFonts w:ascii="Roboto" w:hAnsi="Roboto"/>
          <w:color w:val="000000"/>
          <w:sz w:val="21"/>
          <w:szCs w:val="21"/>
          <w:shd w:val="clear" w:color="auto" w:fill="FFFFFF"/>
        </w:rPr>
        <w:t>You will need your </w:t>
      </w:r>
      <w:hyperlink r:id="rId59" w:history="1">
        <w:r>
          <w:rPr>
            <w:rStyle w:val="Hyperlink"/>
            <w:rFonts w:ascii="Roboto" w:hAnsi="Roboto"/>
            <w:i/>
            <w:iCs/>
            <w:color w:val="0066CC"/>
            <w:sz w:val="21"/>
            <w:szCs w:val="21"/>
          </w:rPr>
          <w:t>NHS OpenAthens account</w:t>
        </w:r>
      </w:hyperlink>
      <w:r>
        <w:rPr>
          <w:rStyle w:val="Emphasis"/>
          <w:rFonts w:ascii="Roboto" w:hAnsi="Roboto"/>
          <w:color w:val="000000"/>
          <w:sz w:val="21"/>
          <w:szCs w:val="21"/>
          <w:shd w:val="clear" w:color="auto" w:fill="FFFFFF"/>
        </w:rPr>
        <w:t> to access the full text of licenced content.</w:t>
      </w:r>
      <w:r>
        <w:rPr>
          <w:rFonts w:ascii="Roboto" w:hAnsi="Roboto"/>
          <w:color w:val="000000"/>
          <w:sz w:val="21"/>
          <w:szCs w:val="21"/>
        </w:rPr>
        <w:br/>
      </w:r>
      <w:r>
        <w:rPr>
          <w:rStyle w:val="Emphasis"/>
          <w:rFonts w:ascii="Roboto" w:hAnsi="Roboto"/>
          <w:color w:val="000000"/>
          <w:sz w:val="21"/>
          <w:szCs w:val="21"/>
          <w:shd w:val="clear" w:color="auto" w:fill="FFFFFF"/>
        </w:rPr>
        <w:t>This service is provided to the NHS in England by NHSE Workforce, Training &amp; Education.</w:t>
      </w:r>
    </w:p>
    <w:p w14:paraId="25D3CC3D" w14:textId="77777777" w:rsidR="003E7AE2" w:rsidRDefault="003E7AE2" w:rsidP="003E7AE2">
      <w:pPr>
        <w:pStyle w:val="Heading1"/>
      </w:pPr>
      <w:bookmarkStart w:id="4" w:name="_Toc208500306"/>
      <w:r>
        <w:t>FEES</w:t>
      </w:r>
      <w:bookmarkEnd w:id="4"/>
    </w:p>
    <w:p w14:paraId="78BF4B9A" w14:textId="77777777"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1. </w:t>
      </w:r>
      <w:r>
        <w:rPr>
          <w:rFonts w:ascii="Roboto" w:hAnsi="Roboto"/>
          <w:b/>
          <w:bCs/>
          <w:color w:val="000000"/>
          <w:sz w:val="21"/>
          <w:szCs w:val="21"/>
        </w:rPr>
        <w:t>Quantifying Pharyngeal Residue during Videofluoroscopic Swallow Studies (VFSS/MBS): Validation of Percentage-Based Visual-Perceptual Residue Ratings</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Curtis, James;Mocchetti, Valentina;Jagdhar, Brandon;Rameau, Anais;Clark, Christine M. and Grasso, Mel</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Folia Phoniatrica Et Logopaedica : Official Organ of the International Association of Logopedics and Phoniatrics (IALP) , pp. 1–12</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 xml:space="preserve">INTRODUCTION: Computerized, percentage-based assessments of pharyngeal residue (e.g., % filling of the valleculae) during videofluoroscopic swallow studies (VFSSs) offer a high level of precision, validity, and reliability compared to more frequently used visual-perceptual categorical-based rating methods (e.g., mild, moderate, severe). Despite these advantages, clinical practice largely relies on visual-perceptual methods, given their ease, speed, and lack of need for specialized software or training. Percentage-based visual-perceptual residue ratings could represent a scalable and clinically feasible alternative to computerized techniques; however, their accuracy and reliability have not been systematically investigated. Therefore, this study aimed </w:t>
      </w:r>
      <w:proofErr w:type="gramStart"/>
      <w:r>
        <w:rPr>
          <w:rFonts w:ascii="Roboto" w:hAnsi="Roboto"/>
          <w:color w:val="000000"/>
          <w:sz w:val="21"/>
          <w:szCs w:val="21"/>
        </w:rPr>
        <w:t>to:</w:t>
      </w:r>
      <w:proofErr w:type="gramEnd"/>
      <w:r>
        <w:rPr>
          <w:rFonts w:ascii="Roboto" w:hAnsi="Roboto"/>
          <w:color w:val="000000"/>
          <w:sz w:val="21"/>
          <w:szCs w:val="21"/>
        </w:rPr>
        <w:t xml:space="preserve"> evaluate the accuracy of visual-perceptual percentage-based ratings of pharyngeal residue during VFSS compared to pixel-based ground-truth measurements; characterize the inter- and intra-rater reliability of these ratings; and explore whether clinician characteristics are associated with rating accuracy., METHODS: An anonymous international survey was distributed to speech-language pathologists (SLPs). Respondents were asked to provide visual-perceptual ratings of pharyngeal residue for 40 pairs of unique fluoroscopic images. Digital tracings were superimposed onto each image to guide percentage-based ratings. SLP respondents provided two types of residue ratings: Bolus Clearance Ratio (BCR; n = 20) and Residue Ratio Scale for the valleculae (RRSV; n = 20). 50% of the images were randomly repeated to assess intra-rater reliability. Ratings were compared to ground-truth values. Statistical analyses were used to characterize rater accuracy and reliability., RESULTS: 129 SLP respondents participated in the survey, yielding an analysis of 6,569 visual-perceptual percentage-based residue ratings. Residue ratings showed moderate-to-substantial agreement with ground-truth values for both BCR (rhoc = 0.92) and RRSV (rhoc = 0.94). Group-level inter-rater reliability was good-to-excellent for BCR (ICC = 0.90) and excellent for RRSV (ICC = 0.93). Intra-rater reliability was also excellent (BCR ICC = 0.92; RRSV ICC = 0.97). Greater accuracy was associated with clinicians with fewer years of clinical experience (r = 0.35, p = 0.006), clinicians who used frame-by-frame analysis more frequently in their clinical practice (tau = 0.228, p = 0.002), and clinicians who used standardized residue rating tools such as DIGEST and MBSImP more frequently in their clinical practice., CONCLUSION: Visual-perceptual percentage-based residue ratings during </w:t>
      </w:r>
      <w:r>
        <w:rPr>
          <w:rFonts w:ascii="Roboto" w:hAnsi="Roboto"/>
          <w:color w:val="000000"/>
          <w:sz w:val="21"/>
          <w:szCs w:val="21"/>
        </w:rPr>
        <w:lastRenderedPageBreak/>
        <w:t>VFSS demonstrate a high level of accuracy and inter- and intra-rater reliability. Clinician experience and practice patterns influence rating accuracy. These findings support the potential clinical utility of percentage-based visual-perceptual methods as a valid and accessible alternative to traditional ordinal residue scales. Copyright © 2025 The Author(s). Published by S. Karger AG, Basel.</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60" w:tgtFrame="_blank" w:history="1">
        <w:r>
          <w:rPr>
            <w:rStyle w:val="Hyperlink"/>
            <w:rFonts w:ascii="Roboto" w:eastAsiaTheme="majorEastAsia" w:hAnsi="Roboto"/>
            <w:color w:val="0066CC"/>
            <w:sz w:val="21"/>
            <w:szCs w:val="21"/>
          </w:rPr>
          <w:t>https://libkey.io/10.1159/000547346</w:t>
        </w:r>
      </w:hyperlink>
    </w:p>
    <w:p w14:paraId="5DC4473C" w14:textId="5109C2ED" w:rsidR="00C257C8" w:rsidRDefault="00C257C8" w:rsidP="00C257C8">
      <w:pPr>
        <w:pStyle w:val="NormalWeb"/>
        <w:shd w:val="clear" w:color="auto" w:fill="FFFFFF"/>
        <w:spacing w:before="0" w:beforeAutospacing="0" w:after="173" w:afterAutospacing="0"/>
        <w:ind w:left="450" w:hanging="450"/>
        <w:rPr>
          <w:rFonts w:ascii="Roboto" w:hAnsi="Roboto"/>
          <w:color w:val="000000"/>
          <w:sz w:val="21"/>
          <w:szCs w:val="21"/>
        </w:rPr>
      </w:pPr>
      <w:r>
        <w:rPr>
          <w:rFonts w:ascii="Roboto" w:hAnsi="Roboto"/>
          <w:color w:val="000000"/>
          <w:sz w:val="21"/>
          <w:szCs w:val="21"/>
        </w:rPr>
        <w:t>2. </w:t>
      </w:r>
      <w:r>
        <w:rPr>
          <w:rFonts w:ascii="Roboto" w:hAnsi="Roboto"/>
          <w:b/>
          <w:bCs/>
          <w:color w:val="000000"/>
          <w:sz w:val="21"/>
          <w:szCs w:val="21"/>
        </w:rPr>
        <w:t>Does Reducing Videofluoroscopy Frame Rate Affect DIGEST Grades in Modified Barium Swallow Studies?</w:t>
      </w:r>
      <w:r>
        <w:rPr>
          <w:rFonts w:ascii="Roboto" w:hAnsi="Roboto"/>
          <w:b/>
          <w:bCs/>
          <w:color w:val="000000"/>
          <w:sz w:val="21"/>
          <w:szCs w:val="21"/>
        </w:rPr>
        <w:br/>
      </w:r>
      <w:r>
        <w:rPr>
          <w:rFonts w:ascii="Roboto" w:hAnsi="Roboto"/>
          <w:color w:val="000000"/>
          <w:sz w:val="21"/>
          <w:szCs w:val="21"/>
        </w:rPr>
        <w:br/>
      </w:r>
      <w:r>
        <w:rPr>
          <w:rFonts w:ascii="Roboto" w:hAnsi="Roboto"/>
          <w:b/>
          <w:bCs/>
          <w:color w:val="000000"/>
          <w:sz w:val="21"/>
          <w:szCs w:val="21"/>
        </w:rPr>
        <w:t>Authors:</w:t>
      </w:r>
      <w:r>
        <w:rPr>
          <w:rFonts w:ascii="Roboto" w:hAnsi="Roboto"/>
          <w:color w:val="000000"/>
          <w:sz w:val="21"/>
          <w:szCs w:val="21"/>
        </w:rPr>
        <w:t> Mao, Shitong;Warneke, Carla L.;Buoy, Sheila N.;Sahli, Ariana J.;Korivi, Brinda Rao;Barbon, Carly E. A.;Brock, Kristy K. and Hutcheson, Katherine A.</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Publication Date: </w:t>
      </w:r>
      <w:r>
        <w:rPr>
          <w:rFonts w:ascii="Roboto" w:hAnsi="Roboto"/>
          <w:color w:val="000000"/>
          <w:sz w:val="21"/>
          <w:szCs w:val="21"/>
        </w:rPr>
        <w:t>2025</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Journal: </w:t>
      </w:r>
      <w:r>
        <w:rPr>
          <w:rFonts w:ascii="Roboto" w:hAnsi="Roboto"/>
          <w:color w:val="000000"/>
          <w:sz w:val="21"/>
          <w:szCs w:val="21"/>
        </w:rPr>
        <w:t>Dysphagia (8610856)</w:t>
      </w:r>
      <w:r w:rsidR="007031B1">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Abstract: </w:t>
      </w:r>
      <w:r>
        <w:rPr>
          <w:rFonts w:ascii="Roboto" w:hAnsi="Roboto"/>
          <w:color w:val="000000"/>
          <w:sz w:val="21"/>
          <w:szCs w:val="21"/>
        </w:rPr>
        <w:t>Understanding the effects of reduced frame rates on the reliability of Modified Barium Swallow (MBS) ratings for swallowing safety and efficiency is essential for clinical practice. While previous research has examined frame rate (simulated pulse rates) implications concerning penetration, aspiration, and residue ratings, the impact on summary grading systems like the Dynamic Imaging Grade of Swallowing Toxicity (DIGEST) remains unclear. This study analyzed a total of 315 full MBS videos collected from 278 patients, and 76.25% of patients were diagnosed with head and neck cancer (mean age 62.51 years, SD 8.53; 12.23% female). We performed pairwise comparisons of DIGEST grades and DIGEST grade components (Safety and Efficiency) derived independently across studies with 30, 15, and 7.5 frames per second (FPS). Weighted Cohen's kappa values consistently exceeded 0.84 across all assessments, indicating "almost perfect" agreement among the different simulated pulse rates. Exact agreement for all comparisons surpassed 85%. These findings suggest that the DIGEST grading system is robust to variations in frame rate, allowing for reliable assessments even under reduced pulse rate conditions. Copyright © 2025. The Author(s), under exclusive licence to Springer Science+Business Media, LLC, part of Springer Nature.</w:t>
      </w:r>
      <w:r>
        <w:rPr>
          <w:rFonts w:ascii="Roboto" w:hAnsi="Roboto"/>
          <w:color w:val="000000"/>
          <w:sz w:val="21"/>
          <w:szCs w:val="21"/>
        </w:rPr>
        <w:br/>
      </w:r>
      <w:r>
        <w:rPr>
          <w:rFonts w:ascii="Roboto" w:hAnsi="Roboto"/>
          <w:color w:val="000000"/>
          <w:sz w:val="21"/>
          <w:szCs w:val="21"/>
        </w:rPr>
        <w:br/>
      </w:r>
      <w:r>
        <w:rPr>
          <w:rFonts w:ascii="Roboto" w:hAnsi="Roboto"/>
          <w:b/>
          <w:bCs/>
          <w:color w:val="000000"/>
          <w:sz w:val="21"/>
          <w:szCs w:val="21"/>
        </w:rPr>
        <w:t>Access or request full text: </w:t>
      </w:r>
      <w:hyperlink r:id="rId61" w:tgtFrame="_blank" w:history="1">
        <w:r>
          <w:rPr>
            <w:rStyle w:val="Hyperlink"/>
            <w:rFonts w:ascii="Roboto" w:eastAsiaTheme="majorEastAsia" w:hAnsi="Roboto"/>
            <w:color w:val="0066CC"/>
            <w:sz w:val="21"/>
            <w:szCs w:val="21"/>
          </w:rPr>
          <w:t>https://libkey.io/10.1007/s00455-025-10840-4</w:t>
        </w:r>
      </w:hyperlink>
    </w:p>
    <w:p w14:paraId="494F15CE" w14:textId="4DED9F0A" w:rsidR="003E7AE2" w:rsidRDefault="00C257C8" w:rsidP="00C257C8">
      <w:r>
        <w:rPr>
          <w:rFonts w:ascii="Roboto" w:hAnsi="Roboto"/>
          <w:color w:val="000000"/>
          <w:sz w:val="21"/>
          <w:szCs w:val="21"/>
        </w:rPr>
        <w:br/>
      </w:r>
      <w:r>
        <w:rPr>
          <w:rStyle w:val="Emphasis"/>
          <w:rFonts w:ascii="Roboto" w:hAnsi="Roboto"/>
          <w:color w:val="000000"/>
          <w:sz w:val="21"/>
          <w:szCs w:val="21"/>
          <w:shd w:val="clear" w:color="auto" w:fill="FFFFFF"/>
        </w:rPr>
        <w:t>You will need your </w:t>
      </w:r>
      <w:hyperlink r:id="rId62" w:history="1">
        <w:r>
          <w:rPr>
            <w:rStyle w:val="Hyperlink"/>
            <w:rFonts w:ascii="Roboto" w:hAnsi="Roboto"/>
            <w:i/>
            <w:iCs/>
            <w:color w:val="0066CC"/>
            <w:sz w:val="21"/>
            <w:szCs w:val="21"/>
          </w:rPr>
          <w:t>NHS OpenAthens account</w:t>
        </w:r>
      </w:hyperlink>
      <w:r>
        <w:rPr>
          <w:rStyle w:val="Emphasis"/>
          <w:rFonts w:ascii="Roboto" w:hAnsi="Roboto"/>
          <w:color w:val="000000"/>
          <w:sz w:val="21"/>
          <w:szCs w:val="21"/>
          <w:shd w:val="clear" w:color="auto" w:fill="FFFFFF"/>
        </w:rPr>
        <w:t> to access the full text of licenced content.</w:t>
      </w:r>
      <w:r>
        <w:rPr>
          <w:rFonts w:ascii="Roboto" w:hAnsi="Roboto"/>
          <w:color w:val="000000"/>
          <w:sz w:val="21"/>
          <w:szCs w:val="21"/>
        </w:rPr>
        <w:br/>
      </w:r>
      <w:r>
        <w:rPr>
          <w:rStyle w:val="Emphasis"/>
          <w:rFonts w:ascii="Roboto" w:hAnsi="Roboto"/>
          <w:color w:val="000000"/>
          <w:sz w:val="21"/>
          <w:szCs w:val="21"/>
          <w:shd w:val="clear" w:color="auto" w:fill="FFFFFF"/>
        </w:rPr>
        <w:t>This service is provided to the NHS in England by NHSE Workforce, Training &amp; Education.</w:t>
      </w:r>
    </w:p>
    <w:p w14:paraId="11BACD00" w14:textId="77777777" w:rsidR="00DD6D1E" w:rsidRDefault="00DD6D1E" w:rsidP="00DD6D1E">
      <w:pPr>
        <w:pStyle w:val="Default"/>
        <w:rPr>
          <w:b/>
          <w:bCs/>
          <w:sz w:val="20"/>
          <w:szCs w:val="22"/>
        </w:rPr>
      </w:pPr>
    </w:p>
    <w:p w14:paraId="46573252" w14:textId="77777777" w:rsidR="00DD6D1E" w:rsidRDefault="00DD6D1E" w:rsidP="00DD6D1E">
      <w:pPr>
        <w:pStyle w:val="Default"/>
        <w:rPr>
          <w:b/>
          <w:bCs/>
          <w:sz w:val="20"/>
          <w:szCs w:val="22"/>
        </w:rPr>
      </w:pPr>
    </w:p>
    <w:p w14:paraId="1A324BE8" w14:textId="77777777" w:rsidR="00DD6D1E" w:rsidRPr="00054308" w:rsidRDefault="00DD6D1E" w:rsidP="00DD6D1E">
      <w:pPr>
        <w:pStyle w:val="Default"/>
        <w:rPr>
          <w:sz w:val="20"/>
          <w:szCs w:val="22"/>
        </w:rPr>
      </w:pPr>
      <w:r w:rsidRPr="00054308">
        <w:rPr>
          <w:b/>
          <w:bCs/>
          <w:sz w:val="20"/>
          <w:szCs w:val="22"/>
        </w:rPr>
        <w:t xml:space="preserve">Sources Used: </w:t>
      </w:r>
    </w:p>
    <w:p w14:paraId="1696CE23" w14:textId="5836F15C" w:rsidR="00DD6D1E" w:rsidRPr="00054308" w:rsidRDefault="00DD6D1E" w:rsidP="00DD6D1E">
      <w:pPr>
        <w:pStyle w:val="Default"/>
        <w:rPr>
          <w:sz w:val="20"/>
          <w:szCs w:val="22"/>
        </w:rPr>
      </w:pPr>
      <w:r>
        <w:rPr>
          <w:sz w:val="20"/>
          <w:szCs w:val="22"/>
        </w:rPr>
        <w:t>The following databases we</w:t>
      </w:r>
      <w:r w:rsidRPr="00054308">
        <w:rPr>
          <w:sz w:val="20"/>
          <w:szCs w:val="22"/>
        </w:rPr>
        <w:t>re used in the crea</w:t>
      </w:r>
      <w:r>
        <w:rPr>
          <w:sz w:val="20"/>
          <w:szCs w:val="22"/>
        </w:rPr>
        <w:t xml:space="preserve">tion of this bulletin: </w:t>
      </w:r>
      <w:r w:rsidR="00C257C8">
        <w:rPr>
          <w:sz w:val="20"/>
          <w:szCs w:val="22"/>
        </w:rPr>
        <w:t>MEDLINE</w:t>
      </w:r>
      <w:r w:rsidRPr="00054308">
        <w:rPr>
          <w:sz w:val="20"/>
          <w:szCs w:val="22"/>
        </w:rPr>
        <w:t xml:space="preserve"> </w:t>
      </w:r>
    </w:p>
    <w:p w14:paraId="326ED9CD" w14:textId="77777777" w:rsidR="00DD6D1E" w:rsidRPr="00054308" w:rsidRDefault="00DD6D1E" w:rsidP="00DD6D1E">
      <w:pPr>
        <w:pStyle w:val="Default"/>
        <w:rPr>
          <w:sz w:val="20"/>
          <w:szCs w:val="22"/>
        </w:rPr>
      </w:pPr>
    </w:p>
    <w:p w14:paraId="61A65314" w14:textId="77777777" w:rsidR="00DD6D1E" w:rsidRPr="00054308" w:rsidRDefault="00DD6D1E" w:rsidP="00DD6D1E">
      <w:pPr>
        <w:pStyle w:val="Default"/>
        <w:rPr>
          <w:sz w:val="20"/>
          <w:szCs w:val="22"/>
        </w:rPr>
      </w:pPr>
      <w:r w:rsidRPr="00054308">
        <w:rPr>
          <w:b/>
          <w:bCs/>
          <w:sz w:val="20"/>
          <w:szCs w:val="22"/>
        </w:rPr>
        <w:t xml:space="preserve">Disclaimer </w:t>
      </w:r>
    </w:p>
    <w:p w14:paraId="44CE1CA7" w14:textId="77777777" w:rsidR="00DD6D1E" w:rsidRPr="00054308" w:rsidRDefault="00DD6D1E" w:rsidP="00DD6D1E">
      <w:pPr>
        <w:pStyle w:val="Default"/>
        <w:rPr>
          <w:sz w:val="20"/>
          <w:szCs w:val="22"/>
        </w:rPr>
      </w:pPr>
      <w:r w:rsidRPr="00054308">
        <w:rPr>
          <w:sz w:val="20"/>
          <w:szCs w:val="22"/>
        </w:rPr>
        <w:t xml:space="preserve">Royal United Hospital Bath Healthcare Library will endeavour to use the best, most appropriate and most recent sources available to it, but accepts no liability for the information retrieved, which is subject to the content and accuracy of databases, and the limitations of the search process. The library assumes no liability for the interpretation or application of these results, which are not intended to provide advice or recommendations on patient care. </w:t>
      </w:r>
    </w:p>
    <w:p w14:paraId="322E0C35" w14:textId="77777777" w:rsidR="00DD6D1E" w:rsidRDefault="00DD6D1E"/>
    <w:sectPr w:rsidR="00DD6D1E" w:rsidSect="00DA51B4">
      <w:headerReference w:type="default" r:id="rId63"/>
      <w:footerReference w:type="default" r:id="rId6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12C7A" w14:textId="77777777" w:rsidR="00DA51B4" w:rsidRDefault="00DA51B4" w:rsidP="00DA51B4">
      <w:r>
        <w:separator/>
      </w:r>
    </w:p>
  </w:endnote>
  <w:endnote w:type="continuationSeparator" w:id="0">
    <w:p w14:paraId="3F35CE6B" w14:textId="77777777" w:rsidR="00DA51B4" w:rsidRDefault="00DA51B4" w:rsidP="00DA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137298"/>
      <w:docPartObj>
        <w:docPartGallery w:val="Page Numbers (Bottom of Page)"/>
        <w:docPartUnique/>
      </w:docPartObj>
    </w:sdtPr>
    <w:sdtContent>
      <w:p w14:paraId="1EFFF27C" w14:textId="2B797CA0" w:rsidR="00DA51B4" w:rsidRDefault="00DA51B4">
        <w:pPr>
          <w:pStyle w:val="Footer"/>
        </w:pPr>
        <w:r>
          <w:fldChar w:fldCharType="begin"/>
        </w:r>
        <w:r>
          <w:instrText>PAGE   \* MERGEFORMAT</w:instrText>
        </w:r>
        <w:r>
          <w:fldChar w:fldCharType="separate"/>
        </w:r>
        <w:r>
          <w:t>2</w:t>
        </w:r>
        <w:r>
          <w:fldChar w:fldCharType="end"/>
        </w:r>
      </w:p>
    </w:sdtContent>
  </w:sdt>
  <w:p w14:paraId="2E595208" w14:textId="77777777" w:rsidR="00DA51B4" w:rsidRDefault="00DA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5790D" w14:textId="77777777" w:rsidR="00DA51B4" w:rsidRDefault="00DA51B4" w:rsidP="00DA51B4">
      <w:r>
        <w:separator/>
      </w:r>
    </w:p>
  </w:footnote>
  <w:footnote w:type="continuationSeparator" w:id="0">
    <w:p w14:paraId="515FAD97" w14:textId="77777777" w:rsidR="00DA51B4" w:rsidRDefault="00DA51B4" w:rsidP="00DA5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CFED" w14:textId="1C7F295D" w:rsidR="00DA51B4" w:rsidRDefault="00DA51B4">
    <w:pPr>
      <w:pStyle w:val="Header"/>
    </w:pPr>
  </w:p>
  <w:p w14:paraId="0C5E9283" w14:textId="77777777" w:rsidR="00DA51B4" w:rsidRDefault="00DA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06B05"/>
    <w:multiLevelType w:val="hybridMultilevel"/>
    <w:tmpl w:val="E6308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86962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1E"/>
    <w:rsid w:val="003E7AE2"/>
    <w:rsid w:val="0051077C"/>
    <w:rsid w:val="00597049"/>
    <w:rsid w:val="005C41DE"/>
    <w:rsid w:val="0061509D"/>
    <w:rsid w:val="00653B13"/>
    <w:rsid w:val="00671040"/>
    <w:rsid w:val="006C3B68"/>
    <w:rsid w:val="007031B1"/>
    <w:rsid w:val="007B49D9"/>
    <w:rsid w:val="008B2EBE"/>
    <w:rsid w:val="00C257C8"/>
    <w:rsid w:val="00D3468F"/>
    <w:rsid w:val="00D67C1F"/>
    <w:rsid w:val="00DA51B4"/>
    <w:rsid w:val="00DD6D1E"/>
    <w:rsid w:val="00E05BA4"/>
    <w:rsid w:val="00E530FB"/>
    <w:rsid w:val="00E75971"/>
    <w:rsid w:val="00F0738A"/>
    <w:rsid w:val="00F95BB2"/>
    <w:rsid w:val="00FC1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C955"/>
  <w15:chartTrackingRefBased/>
  <w15:docId w15:val="{73159F7F-958E-47BB-96BF-1C338BDE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68F"/>
    <w:pPr>
      <w:spacing w:after="0" w:line="240" w:lineRule="auto"/>
    </w:pPr>
    <w:rPr>
      <w:rFonts w:ascii="Arial" w:hAnsi="Arial" w:cs="Calibri"/>
      <w:sz w:val="24"/>
    </w:rPr>
  </w:style>
  <w:style w:type="paragraph" w:styleId="Heading1">
    <w:name w:val="heading 1"/>
    <w:basedOn w:val="Normal"/>
    <w:next w:val="Normal"/>
    <w:link w:val="Heading1Char"/>
    <w:uiPriority w:val="9"/>
    <w:qFormat/>
    <w:rsid w:val="003E7AE2"/>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semiHidden/>
    <w:unhideWhenUsed/>
    <w:qFormat/>
    <w:rsid w:val="00C257C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6D1E"/>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DD6D1E"/>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D6D1E"/>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3E7AE2"/>
    <w:rPr>
      <w:rFonts w:ascii="Arial" w:eastAsiaTheme="majorEastAsia" w:hAnsi="Arial" w:cstheme="majorBidi"/>
      <w:b/>
      <w:color w:val="2E74B5" w:themeColor="accent1" w:themeShade="BF"/>
      <w:sz w:val="32"/>
      <w:szCs w:val="32"/>
    </w:rPr>
  </w:style>
  <w:style w:type="paragraph" w:styleId="TOCHeading">
    <w:name w:val="TOC Heading"/>
    <w:basedOn w:val="Heading1"/>
    <w:next w:val="Normal"/>
    <w:uiPriority w:val="39"/>
    <w:unhideWhenUsed/>
    <w:qFormat/>
    <w:rsid w:val="00653B13"/>
    <w:pPr>
      <w:spacing w:line="259" w:lineRule="auto"/>
      <w:outlineLvl w:val="9"/>
    </w:pPr>
    <w:rPr>
      <w:rFonts w:asciiTheme="majorHAnsi" w:hAnsiTheme="majorHAnsi"/>
      <w:b w:val="0"/>
      <w:lang w:val="en-US"/>
    </w:rPr>
  </w:style>
  <w:style w:type="paragraph" w:styleId="TOC1">
    <w:name w:val="toc 1"/>
    <w:basedOn w:val="Normal"/>
    <w:next w:val="Normal"/>
    <w:autoRedefine/>
    <w:uiPriority w:val="39"/>
    <w:unhideWhenUsed/>
    <w:rsid w:val="00653B13"/>
    <w:pPr>
      <w:spacing w:after="100"/>
    </w:pPr>
  </w:style>
  <w:style w:type="character" w:styleId="Hyperlink">
    <w:name w:val="Hyperlink"/>
    <w:basedOn w:val="DefaultParagraphFont"/>
    <w:uiPriority w:val="99"/>
    <w:unhideWhenUsed/>
    <w:rsid w:val="00653B13"/>
    <w:rPr>
      <w:color w:val="0563C1" w:themeColor="hyperlink"/>
      <w:u w:val="single"/>
    </w:rPr>
  </w:style>
  <w:style w:type="character" w:customStyle="1" w:styleId="Heading2Char">
    <w:name w:val="Heading 2 Char"/>
    <w:basedOn w:val="DefaultParagraphFont"/>
    <w:link w:val="Heading2"/>
    <w:uiPriority w:val="9"/>
    <w:rsid w:val="00C257C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C257C8"/>
    <w:pPr>
      <w:spacing w:before="100" w:beforeAutospacing="1" w:after="100" w:afterAutospacing="1"/>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C257C8"/>
    <w:rPr>
      <w:i/>
      <w:iCs/>
    </w:rPr>
  </w:style>
  <w:style w:type="paragraph" w:styleId="Header">
    <w:name w:val="header"/>
    <w:basedOn w:val="Normal"/>
    <w:link w:val="HeaderChar"/>
    <w:uiPriority w:val="99"/>
    <w:unhideWhenUsed/>
    <w:rsid w:val="00DA51B4"/>
    <w:pPr>
      <w:tabs>
        <w:tab w:val="center" w:pos="4513"/>
        <w:tab w:val="right" w:pos="9026"/>
      </w:tabs>
    </w:pPr>
  </w:style>
  <w:style w:type="character" w:customStyle="1" w:styleId="HeaderChar">
    <w:name w:val="Header Char"/>
    <w:basedOn w:val="DefaultParagraphFont"/>
    <w:link w:val="Header"/>
    <w:uiPriority w:val="99"/>
    <w:rsid w:val="00DA51B4"/>
    <w:rPr>
      <w:rFonts w:ascii="Arial" w:hAnsi="Arial" w:cs="Calibri"/>
      <w:sz w:val="24"/>
    </w:rPr>
  </w:style>
  <w:style w:type="paragraph" w:styleId="Footer">
    <w:name w:val="footer"/>
    <w:basedOn w:val="Normal"/>
    <w:link w:val="FooterChar"/>
    <w:uiPriority w:val="99"/>
    <w:unhideWhenUsed/>
    <w:rsid w:val="00DA51B4"/>
    <w:pPr>
      <w:tabs>
        <w:tab w:val="center" w:pos="4513"/>
        <w:tab w:val="right" w:pos="9026"/>
      </w:tabs>
    </w:pPr>
  </w:style>
  <w:style w:type="character" w:customStyle="1" w:styleId="FooterChar">
    <w:name w:val="Footer Char"/>
    <w:basedOn w:val="DefaultParagraphFont"/>
    <w:link w:val="Footer"/>
    <w:uiPriority w:val="99"/>
    <w:rsid w:val="00DA51B4"/>
    <w:rPr>
      <w:rFonts w:ascii="Arial" w:hAnsi="Arial"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067728">
      <w:bodyDiv w:val="1"/>
      <w:marLeft w:val="0"/>
      <w:marRight w:val="0"/>
      <w:marTop w:val="0"/>
      <w:marBottom w:val="0"/>
      <w:divBdr>
        <w:top w:val="none" w:sz="0" w:space="0" w:color="auto"/>
        <w:left w:val="none" w:sz="0" w:space="0" w:color="auto"/>
        <w:bottom w:val="none" w:sz="0" w:space="0" w:color="auto"/>
        <w:right w:val="none" w:sz="0" w:space="0" w:color="auto"/>
      </w:divBdr>
    </w:div>
    <w:div w:id="1057973508">
      <w:bodyDiv w:val="1"/>
      <w:marLeft w:val="0"/>
      <w:marRight w:val="0"/>
      <w:marTop w:val="0"/>
      <w:marBottom w:val="0"/>
      <w:divBdr>
        <w:top w:val="none" w:sz="0" w:space="0" w:color="auto"/>
        <w:left w:val="none" w:sz="0" w:space="0" w:color="auto"/>
        <w:bottom w:val="none" w:sz="0" w:space="0" w:color="auto"/>
        <w:right w:val="none" w:sz="0" w:space="0" w:color="auto"/>
      </w:divBdr>
    </w:div>
    <w:div w:id="1184831201">
      <w:bodyDiv w:val="1"/>
      <w:marLeft w:val="0"/>
      <w:marRight w:val="0"/>
      <w:marTop w:val="0"/>
      <w:marBottom w:val="0"/>
      <w:divBdr>
        <w:top w:val="none" w:sz="0" w:space="0" w:color="auto"/>
        <w:left w:val="none" w:sz="0" w:space="0" w:color="auto"/>
        <w:bottom w:val="none" w:sz="0" w:space="0" w:color="auto"/>
        <w:right w:val="none" w:sz="0" w:space="0" w:color="auto"/>
      </w:divBdr>
    </w:div>
    <w:div w:id="1212839470">
      <w:bodyDiv w:val="1"/>
      <w:marLeft w:val="0"/>
      <w:marRight w:val="0"/>
      <w:marTop w:val="0"/>
      <w:marBottom w:val="0"/>
      <w:divBdr>
        <w:top w:val="none" w:sz="0" w:space="0" w:color="auto"/>
        <w:left w:val="none" w:sz="0" w:space="0" w:color="auto"/>
        <w:bottom w:val="none" w:sz="0" w:space="0" w:color="auto"/>
        <w:right w:val="none" w:sz="0" w:space="0" w:color="auto"/>
      </w:divBdr>
    </w:div>
    <w:div w:id="1882475485">
      <w:bodyDiv w:val="1"/>
      <w:marLeft w:val="0"/>
      <w:marRight w:val="0"/>
      <w:marTop w:val="0"/>
      <w:marBottom w:val="0"/>
      <w:divBdr>
        <w:top w:val="none" w:sz="0" w:space="0" w:color="auto"/>
        <w:left w:val="none" w:sz="0" w:space="0" w:color="auto"/>
        <w:bottom w:val="none" w:sz="0" w:space="0" w:color="auto"/>
        <w:right w:val="none" w:sz="0" w:space="0" w:color="auto"/>
      </w:divBdr>
    </w:div>
    <w:div w:id="189099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bkey.io/10.3389/fnagi.2025.1501640" TargetMode="External"/><Relationship Id="rId21" Type="http://schemas.openxmlformats.org/officeDocument/2006/relationships/hyperlink" Target="https://libkey.io/10.1080/10749357.2025.2532412" TargetMode="External"/><Relationship Id="rId34" Type="http://schemas.openxmlformats.org/officeDocument/2006/relationships/hyperlink" Target="https://libkey.io/10.1007/s00455-025-10817-3" TargetMode="External"/><Relationship Id="rId42" Type="http://schemas.openxmlformats.org/officeDocument/2006/relationships/hyperlink" Target="https://libkey.io/10.1007/s00455-024-10801-3" TargetMode="External"/><Relationship Id="rId47" Type="http://schemas.openxmlformats.org/officeDocument/2006/relationships/hyperlink" Target="https://libkey.io/10.1002/hed.28206" TargetMode="External"/><Relationship Id="rId50" Type="http://schemas.openxmlformats.org/officeDocument/2006/relationships/hyperlink" Target="https://libkey.io/10.3389/fragi.2025.1512813" TargetMode="External"/><Relationship Id="rId55" Type="http://schemas.openxmlformats.org/officeDocument/2006/relationships/hyperlink" Target="https://libkey.io/10.1111/joor.70044"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bkey.io/10.1044/2025_JSLHR-24-00914" TargetMode="External"/><Relationship Id="rId29" Type="http://schemas.openxmlformats.org/officeDocument/2006/relationships/hyperlink" Target="https://libkey.io/10.1177/20552076251315296" TargetMode="External"/><Relationship Id="rId11" Type="http://schemas.openxmlformats.org/officeDocument/2006/relationships/hyperlink" Target="https://libkey.io/10.1044/2025_AJSLP-24-00403" TargetMode="External"/><Relationship Id="rId24" Type="http://schemas.openxmlformats.org/officeDocument/2006/relationships/hyperlink" Target="https://libkey.io/10.1007/s11136-025-04040-8" TargetMode="External"/><Relationship Id="rId32" Type="http://schemas.openxmlformats.org/officeDocument/2006/relationships/hyperlink" Target="https://libkey.io/10.18502/ijph.v54i6.18890" TargetMode="External"/><Relationship Id="rId37" Type="http://schemas.openxmlformats.org/officeDocument/2006/relationships/hyperlink" Target="https://libkey.io/10.1159/000545918" TargetMode="External"/><Relationship Id="rId40" Type="http://schemas.openxmlformats.org/officeDocument/2006/relationships/hyperlink" Target="https://libkey.io/10.1016/j.apmr.2025.05.003" TargetMode="External"/><Relationship Id="rId45" Type="http://schemas.openxmlformats.org/officeDocument/2006/relationships/hyperlink" Target="https://libkey.io/10.3390/geriatrics10020053" TargetMode="External"/><Relationship Id="rId53" Type="http://schemas.openxmlformats.org/officeDocument/2006/relationships/hyperlink" Target="https://libkey.io/10.3390/geriatrics10030063" TargetMode="External"/><Relationship Id="rId58" Type="http://schemas.openxmlformats.org/officeDocument/2006/relationships/hyperlink" Target="https://libkey.io/10.1007/s00455-025-10840-4"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ibkey.io/10.1007/s00455-025-10840-4" TargetMode="External"/><Relationship Id="rId19" Type="http://schemas.openxmlformats.org/officeDocument/2006/relationships/hyperlink" Target="https://libkey.io/10.1080/09638288.2025.2546077" TargetMode="External"/><Relationship Id="rId14" Type="http://schemas.openxmlformats.org/officeDocument/2006/relationships/hyperlink" Target="https://libkey.io/10.1080/02687038.2025.2501628" TargetMode="External"/><Relationship Id="rId22" Type="http://schemas.openxmlformats.org/officeDocument/2006/relationships/hyperlink" Target="https://libkey.io/10.1080/02687038.2025.2510327" TargetMode="External"/><Relationship Id="rId27" Type="http://schemas.openxmlformats.org/officeDocument/2006/relationships/hyperlink" Target="https://libkey.io/10.3390/biomedicines13071666" TargetMode="External"/><Relationship Id="rId30" Type="http://schemas.openxmlformats.org/officeDocument/2006/relationships/hyperlink" Target="https://rehab.jmir.org),/" TargetMode="External"/><Relationship Id="rId35" Type="http://schemas.openxmlformats.org/officeDocument/2006/relationships/hyperlink" Target="https://libkey.io/10.1159/000547270" TargetMode="External"/><Relationship Id="rId43" Type="http://schemas.openxmlformats.org/officeDocument/2006/relationships/hyperlink" Target="https://libkey.io/10.1007/s00455-025-10868-6" TargetMode="External"/><Relationship Id="rId48" Type="http://schemas.openxmlformats.org/officeDocument/2006/relationships/hyperlink" Target="https://libkey.io/10.1002/lary.70075" TargetMode="External"/><Relationship Id="rId56" Type="http://schemas.openxmlformats.org/officeDocument/2006/relationships/hyperlink" Target="https://openathens.nice.org.uk/" TargetMode="External"/><Relationship Id="rId64" Type="http://schemas.openxmlformats.org/officeDocument/2006/relationships/footer" Target="footer1.xml"/><Relationship Id="rId8" Type="http://schemas.openxmlformats.org/officeDocument/2006/relationships/hyperlink" Target="https://gbr01.safelinks.protection.outlook.com/?url=https%3A%2F%2Fforms.office.com%2Fe%2FHyiSXfDaYV&amp;data=05%7C02%7Cruh-tr.library%40nhs.net%7C2f379cb5e2a347cb023108dd49c9e10f%7C37c354b285b047f5b22207b48d774ee3%7C0%7C0%7C638747853900222040%7CUnknown%7CTWFpbGZsb3d8eyJFbXB0eU1hcGkiOnRydWUsIlYiOiIwLjAuMDAwMCIsIlAiOiJXaW4zMiIsIkFOIjoiTWFpbCIsIldUIjoyfQ%3D%3D%7C0%7C%7C%7C&amp;sdata=vRCRUTP%2BTxSNmofg6hSXz9C9tXw13XOj3jvNGgToK3U%3D&amp;reserved=0" TargetMode="External"/><Relationship Id="rId51" Type="http://schemas.openxmlformats.org/officeDocument/2006/relationships/hyperlink" Target="https://libkey.io/10.1159/000547070" TargetMode="External"/><Relationship Id="rId3" Type="http://schemas.openxmlformats.org/officeDocument/2006/relationships/styles" Target="styles.xml"/><Relationship Id="rId12" Type="http://schemas.openxmlformats.org/officeDocument/2006/relationships/hyperlink" Target="https://libkey.io/10.1016/j.neuroscience.2025.08.003" TargetMode="External"/><Relationship Id="rId17" Type="http://schemas.openxmlformats.org/officeDocument/2006/relationships/hyperlink" Target="https://libkey.io/10.1044/2025_AJSLP-24-00395" TargetMode="External"/><Relationship Id="rId25" Type="http://schemas.openxmlformats.org/officeDocument/2006/relationships/hyperlink" Target="https://openathens.nice.org.uk/" TargetMode="External"/><Relationship Id="rId33" Type="http://schemas.openxmlformats.org/officeDocument/2006/relationships/hyperlink" Target="https://openathens.nice.org.uk/" TargetMode="External"/><Relationship Id="rId38" Type="http://schemas.openxmlformats.org/officeDocument/2006/relationships/hyperlink" Target="https://libkey.io/10.1097/GOX.0000000000006533" TargetMode="External"/><Relationship Id="rId46" Type="http://schemas.openxmlformats.org/officeDocument/2006/relationships/hyperlink" Target="https://libkey.io/10.1002/mdc3.70271" TargetMode="External"/><Relationship Id="rId59" Type="http://schemas.openxmlformats.org/officeDocument/2006/relationships/hyperlink" Target="https://openathens.nice.org.uk/" TargetMode="External"/><Relationship Id="rId20" Type="http://schemas.openxmlformats.org/officeDocument/2006/relationships/hyperlink" Target="https://libkey.io/10.1080/09638288.2025.2534525" TargetMode="External"/><Relationship Id="rId41" Type="http://schemas.openxmlformats.org/officeDocument/2006/relationships/hyperlink" Target="https://libkey.io/10.1159/000547316" TargetMode="External"/><Relationship Id="rId54" Type="http://schemas.openxmlformats.org/officeDocument/2006/relationships/hyperlink" Target="https://libkey.io/10.1002/lary.70012" TargetMode="External"/><Relationship Id="rId62" Type="http://schemas.openxmlformats.org/officeDocument/2006/relationships/hyperlink" Target="https://openathens.nice.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3641/asha.29885360." TargetMode="External"/><Relationship Id="rId23" Type="http://schemas.openxmlformats.org/officeDocument/2006/relationships/hyperlink" Target="https://libkey.io/10.17219/acem/202056" TargetMode="External"/><Relationship Id="rId28" Type="http://schemas.openxmlformats.org/officeDocument/2006/relationships/hyperlink" Target="https://libkey.io/10.3390/neurosci6010007" TargetMode="External"/><Relationship Id="rId36" Type="http://schemas.openxmlformats.org/officeDocument/2006/relationships/hyperlink" Target="https://libkey.io/10.1016/j.anorl.2025.07.002" TargetMode="External"/><Relationship Id="rId49" Type="http://schemas.openxmlformats.org/officeDocument/2006/relationships/hyperlink" Target="https://libkey.io/10.1177/07334648251364574" TargetMode="External"/><Relationship Id="rId57" Type="http://schemas.openxmlformats.org/officeDocument/2006/relationships/hyperlink" Target="https://libkey.io/10.1159/000547346" TargetMode="External"/><Relationship Id="rId10" Type="http://schemas.openxmlformats.org/officeDocument/2006/relationships/hyperlink" Target="https://doi.org/10.23641/asha.29904884." TargetMode="External"/><Relationship Id="rId31" Type="http://schemas.openxmlformats.org/officeDocument/2006/relationships/hyperlink" Target="https://libkey.io/10.2196/75044" TargetMode="External"/><Relationship Id="rId44" Type="http://schemas.openxmlformats.org/officeDocument/2006/relationships/hyperlink" Target="https://libkey.io/10.1016/j.arrct.2025.100435" TargetMode="External"/><Relationship Id="rId52" Type="http://schemas.openxmlformats.org/officeDocument/2006/relationships/hyperlink" Target="https://libkey.io/10.1080/14015439.2025.2545752" TargetMode="External"/><Relationship Id="rId60" Type="http://schemas.openxmlformats.org/officeDocument/2006/relationships/hyperlink" Target="https://libkey.io/10.1159/000547346"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bkey.io/10.1007/s10072-025-08344-y" TargetMode="External"/><Relationship Id="rId13" Type="http://schemas.openxmlformats.org/officeDocument/2006/relationships/hyperlink" Target="https://libkey.io/10.1016/j.jcomdis.2025.106553" TargetMode="External"/><Relationship Id="rId18" Type="http://schemas.openxmlformats.org/officeDocument/2006/relationships/hyperlink" Target="https://libkey.io/10.1080/17549507.2025.2544746" TargetMode="External"/><Relationship Id="rId39" Type="http://schemas.openxmlformats.org/officeDocument/2006/relationships/hyperlink" Target="https://libkey.io/10.1002/lary.70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D07BE-8FC7-403F-A72B-33177A94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31</Pages>
  <Words>17030</Words>
  <Characters>97074</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Royal United Hospital Bath NHS Trust</Company>
  <LinksUpToDate>false</LinksUpToDate>
  <CharactersWithSpaces>113877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Garces-Bovett, Camila</dc:creator>
  <cp:keywords/>
  <dc:description/>
  <cp:lastModifiedBy>GARCES-BOVETT, Camila (ROYAL UNITED HOSPITALS BATH NHS FOUNDATION TRUST)</cp:lastModifiedBy>
  <cp:revision>8</cp:revision>
  <dcterms:created xsi:type="dcterms:W3CDTF">2025-09-09T08:07:00Z</dcterms:created>
  <dcterms:modified xsi:type="dcterms:W3CDTF">2025-09-11T15:26:00Z</dcterms:modified>
</cp:coreProperties>
</file>