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4EE4D" w14:textId="59BD0767" w:rsidR="00D67C1F" w:rsidRDefault="00DD6D1E" w:rsidP="00DD6D1E">
      <w:pPr>
        <w:pStyle w:val="Title"/>
      </w:pPr>
      <w:r>
        <w:t>RUH</w:t>
      </w:r>
      <w:r w:rsidR="00C3303F">
        <w:t xml:space="preserve"> bulletin:</w:t>
      </w:r>
      <w:r>
        <w:t xml:space="preserve"> </w:t>
      </w:r>
      <w:r w:rsidR="003E7AE2">
        <w:t xml:space="preserve">Adult </w:t>
      </w:r>
      <w:r w:rsidR="00C3303F">
        <w:t>d</w:t>
      </w:r>
      <w:r w:rsidR="003E7AE2">
        <w:t>ysphagia</w:t>
      </w:r>
      <w:r w:rsidR="00597049">
        <w:t xml:space="preserve"> </w:t>
      </w:r>
      <w:r w:rsidR="00B60576">
        <w:t>and other topics</w:t>
      </w:r>
      <w:r>
        <w:t xml:space="preserve">: </w:t>
      </w:r>
      <w:r w:rsidR="003B0A3C">
        <w:t>January 2026</w:t>
      </w:r>
    </w:p>
    <w:p w14:paraId="5E32581C" w14:textId="77777777" w:rsidR="00AE4FC4" w:rsidRDefault="00AE4FC4" w:rsidP="00AE4FC4">
      <w:pPr>
        <w:rPr>
          <w:rFonts w:eastAsia="Calibri"/>
          <w:b/>
          <w:color w:val="4472C4" w:themeColor="accent5"/>
          <w:sz w:val="28"/>
          <w:szCs w:val="24"/>
          <w:lang w:eastAsia="en-GB"/>
        </w:rPr>
      </w:pPr>
    </w:p>
    <w:p w14:paraId="0E3586C7" w14:textId="3DC8DF7B" w:rsidR="00AE4FC4" w:rsidRPr="00C76319" w:rsidRDefault="00AE4FC4" w:rsidP="00AE4FC4">
      <w:pPr>
        <w:rPr>
          <w:rFonts w:eastAsia="Calibri"/>
          <w:b/>
          <w:lang w:eastAsia="en-GB"/>
        </w:rPr>
      </w:pPr>
      <w:r w:rsidRPr="00C76319">
        <w:rPr>
          <w:rFonts w:eastAsia="Calibri"/>
          <w:b/>
          <w:color w:val="4472C4" w:themeColor="accent5"/>
          <w:sz w:val="28"/>
          <w:szCs w:val="24"/>
          <w:lang w:eastAsia="en-GB"/>
        </w:rPr>
        <w:t>New training via MS Teams available from the Academy Library:</w:t>
      </w:r>
      <w:r w:rsidRPr="00C76319">
        <w:rPr>
          <w:rFonts w:eastAsia="Calibri"/>
          <w:b/>
          <w:color w:val="4472C4" w:themeColor="accent5"/>
          <w:sz w:val="28"/>
          <w:szCs w:val="24"/>
          <w:lang w:eastAsia="en-GB"/>
        </w:rPr>
        <w:br/>
      </w:r>
    </w:p>
    <w:p w14:paraId="36803BDD" w14:textId="77777777" w:rsidR="00AE4FC4" w:rsidRPr="00C76319" w:rsidRDefault="00AE4FC4" w:rsidP="00AE4FC4">
      <w:pPr>
        <w:numPr>
          <w:ilvl w:val="0"/>
          <w:numId w:val="1"/>
        </w:numPr>
        <w:rPr>
          <w:rFonts w:eastAsia="Calibri"/>
          <w:lang w:eastAsia="en-GB"/>
        </w:rPr>
      </w:pPr>
      <w:r w:rsidRPr="00C76319">
        <w:rPr>
          <w:rFonts w:eastAsia="Calibri"/>
          <w:b/>
          <w:bCs/>
          <w:lang w:eastAsia="en-GB"/>
        </w:rPr>
        <w:t>Bitesize searching databases for evidence: a quick guide to help you develop your literature searching skills</w:t>
      </w:r>
      <w:r w:rsidRPr="00C76319">
        <w:rPr>
          <w:rFonts w:eastAsia="Calibri"/>
          <w:lang w:eastAsia="en-GB"/>
        </w:rPr>
        <w:br/>
        <w:t>45 minutes. Learn how to transform a question into a search strategy, and how to find the best evidence in a database.</w:t>
      </w:r>
    </w:p>
    <w:p w14:paraId="70855045" w14:textId="4145AE86" w:rsidR="00AE4FC4" w:rsidRPr="00C76319" w:rsidRDefault="00AE4FC4" w:rsidP="00AE4FC4">
      <w:pPr>
        <w:ind w:left="720"/>
        <w:rPr>
          <w:rFonts w:eastAsia="Calibri"/>
          <w:b/>
          <w:bCs/>
          <w:color w:val="A20000"/>
          <w:lang w:eastAsia="en-GB"/>
        </w:rPr>
      </w:pPr>
      <w:r w:rsidRPr="00C76319">
        <w:rPr>
          <w:rFonts w:eastAsia="Calibri"/>
          <w:b/>
          <w:bCs/>
          <w:color w:val="A20000"/>
          <w:lang w:eastAsia="en-GB"/>
        </w:rPr>
        <w:t>Next sessions: 22</w:t>
      </w:r>
      <w:r w:rsidRPr="00C76319">
        <w:rPr>
          <w:rFonts w:eastAsia="Calibri"/>
          <w:b/>
          <w:bCs/>
          <w:color w:val="A20000"/>
          <w:vertAlign w:val="superscript"/>
          <w:lang w:eastAsia="en-GB"/>
        </w:rPr>
        <w:t>nd</w:t>
      </w:r>
      <w:r w:rsidRPr="00C76319">
        <w:rPr>
          <w:rFonts w:eastAsia="Calibri"/>
          <w:b/>
          <w:bCs/>
          <w:color w:val="A20000"/>
          <w:lang w:eastAsia="en-GB"/>
        </w:rPr>
        <w:t xml:space="preserve"> January @ 2pm</w:t>
      </w:r>
      <w:r>
        <w:rPr>
          <w:rFonts w:eastAsia="Calibri"/>
          <w:b/>
          <w:bCs/>
          <w:color w:val="A20000"/>
          <w:lang w:eastAsia="en-GB"/>
        </w:rPr>
        <w:t>, 13</w:t>
      </w:r>
      <w:r w:rsidRPr="00AE4FC4">
        <w:rPr>
          <w:rFonts w:eastAsia="Calibri"/>
          <w:b/>
          <w:bCs/>
          <w:color w:val="A20000"/>
          <w:vertAlign w:val="superscript"/>
          <w:lang w:eastAsia="en-GB"/>
        </w:rPr>
        <w:t>th</w:t>
      </w:r>
      <w:r>
        <w:rPr>
          <w:rFonts w:eastAsia="Calibri"/>
          <w:b/>
          <w:bCs/>
          <w:color w:val="A20000"/>
          <w:lang w:eastAsia="en-GB"/>
        </w:rPr>
        <w:t xml:space="preserve"> February @ 3pm, &amp; 2</w:t>
      </w:r>
      <w:r w:rsidRPr="00AE4FC4">
        <w:rPr>
          <w:rFonts w:eastAsia="Calibri"/>
          <w:b/>
          <w:bCs/>
          <w:color w:val="A20000"/>
          <w:vertAlign w:val="superscript"/>
          <w:lang w:eastAsia="en-GB"/>
        </w:rPr>
        <w:t>nd</w:t>
      </w:r>
      <w:r>
        <w:rPr>
          <w:rFonts w:eastAsia="Calibri"/>
          <w:b/>
          <w:bCs/>
          <w:color w:val="A20000"/>
          <w:lang w:eastAsia="en-GB"/>
        </w:rPr>
        <w:t xml:space="preserve"> March @ 4pm.</w:t>
      </w:r>
    </w:p>
    <w:p w14:paraId="45654FBE" w14:textId="77777777" w:rsidR="00AE4FC4" w:rsidRPr="00C76319" w:rsidRDefault="00AE4FC4" w:rsidP="00AE4FC4">
      <w:pPr>
        <w:rPr>
          <w:rFonts w:eastAsia="Calibri"/>
          <w:lang w:eastAsia="en-GB"/>
        </w:rPr>
      </w:pPr>
    </w:p>
    <w:p w14:paraId="5AB0FC6C" w14:textId="77777777" w:rsidR="00AE4FC4" w:rsidRPr="00C76319" w:rsidRDefault="00AE4FC4" w:rsidP="00AE4FC4">
      <w:pPr>
        <w:numPr>
          <w:ilvl w:val="0"/>
          <w:numId w:val="1"/>
        </w:numPr>
        <w:rPr>
          <w:rFonts w:eastAsia="Calibri"/>
          <w:lang w:eastAsia="en-GB"/>
        </w:rPr>
      </w:pPr>
      <w:r w:rsidRPr="00C76319">
        <w:rPr>
          <w:rFonts w:eastAsia="Calibri"/>
          <w:b/>
          <w:bCs/>
          <w:lang w:eastAsia="en-GB"/>
        </w:rPr>
        <w:t>Simple and painless evidence into practice (BMJ Best Practice and the LKS Hub)</w:t>
      </w:r>
      <w:r w:rsidRPr="00C76319">
        <w:rPr>
          <w:rFonts w:eastAsia="Calibri"/>
          <w:lang w:eastAsia="en-GB"/>
        </w:rPr>
        <w:br/>
        <w:t>30 minutes. Learn about quick and hassle-free ways to seamlessly incorporate evidence into your daily work.</w:t>
      </w:r>
    </w:p>
    <w:p w14:paraId="52D09140" w14:textId="6B0C1BB3" w:rsidR="00AE4FC4" w:rsidRPr="00C76319" w:rsidRDefault="00AE4FC4" w:rsidP="00AE4FC4">
      <w:pPr>
        <w:ind w:left="720"/>
        <w:rPr>
          <w:rFonts w:eastAsia="Calibri"/>
          <w:b/>
          <w:bCs/>
          <w:color w:val="A20000"/>
          <w:lang w:eastAsia="en-GB"/>
        </w:rPr>
      </w:pPr>
      <w:r w:rsidRPr="00C76319">
        <w:rPr>
          <w:rFonts w:eastAsia="Calibri"/>
          <w:b/>
          <w:bCs/>
          <w:color w:val="A20000"/>
          <w:lang w:eastAsia="en-GB"/>
        </w:rPr>
        <w:t>Next sessions: 16</w:t>
      </w:r>
      <w:r w:rsidRPr="00C76319">
        <w:rPr>
          <w:rFonts w:eastAsia="Calibri"/>
          <w:b/>
          <w:bCs/>
          <w:color w:val="A20000"/>
          <w:vertAlign w:val="superscript"/>
          <w:lang w:eastAsia="en-GB"/>
        </w:rPr>
        <w:t>th</w:t>
      </w:r>
      <w:r w:rsidRPr="00C76319">
        <w:rPr>
          <w:rFonts w:eastAsia="Calibri"/>
          <w:b/>
          <w:bCs/>
          <w:color w:val="A20000"/>
          <w:lang w:eastAsia="en-GB"/>
        </w:rPr>
        <w:t xml:space="preserve"> January @ 10am</w:t>
      </w:r>
      <w:r>
        <w:rPr>
          <w:rFonts w:eastAsia="Calibri"/>
          <w:b/>
          <w:bCs/>
          <w:color w:val="A20000"/>
          <w:lang w:eastAsia="en-GB"/>
        </w:rPr>
        <w:t>, 2</w:t>
      </w:r>
      <w:r w:rsidRPr="00AE4FC4">
        <w:rPr>
          <w:rFonts w:eastAsia="Calibri"/>
          <w:b/>
          <w:bCs/>
          <w:color w:val="A20000"/>
          <w:vertAlign w:val="superscript"/>
          <w:lang w:eastAsia="en-GB"/>
        </w:rPr>
        <w:t>nd</w:t>
      </w:r>
      <w:r>
        <w:rPr>
          <w:rFonts w:eastAsia="Calibri"/>
          <w:b/>
          <w:bCs/>
          <w:color w:val="A20000"/>
          <w:lang w:eastAsia="en-GB"/>
        </w:rPr>
        <w:t xml:space="preserve"> February @ 11am, &amp; 10</w:t>
      </w:r>
      <w:r w:rsidRPr="00AE4FC4">
        <w:rPr>
          <w:rFonts w:eastAsia="Calibri"/>
          <w:b/>
          <w:bCs/>
          <w:color w:val="A20000"/>
          <w:vertAlign w:val="superscript"/>
          <w:lang w:eastAsia="en-GB"/>
        </w:rPr>
        <w:t>th</w:t>
      </w:r>
      <w:r>
        <w:rPr>
          <w:rFonts w:eastAsia="Calibri"/>
          <w:b/>
          <w:bCs/>
          <w:color w:val="A20000"/>
          <w:lang w:eastAsia="en-GB"/>
        </w:rPr>
        <w:t xml:space="preserve"> March @ 12 noon.</w:t>
      </w:r>
    </w:p>
    <w:p w14:paraId="2661322C" w14:textId="77777777" w:rsidR="00AE4FC4" w:rsidRPr="00C76319" w:rsidRDefault="00AE4FC4" w:rsidP="00AE4FC4">
      <w:pPr>
        <w:rPr>
          <w:rFonts w:eastAsia="Calibri"/>
          <w:lang w:eastAsia="en-GB"/>
        </w:rPr>
      </w:pPr>
    </w:p>
    <w:p w14:paraId="79CE875D" w14:textId="77777777" w:rsidR="00AE4FC4" w:rsidRPr="00C76319" w:rsidRDefault="00AE4FC4" w:rsidP="00AE4FC4">
      <w:pPr>
        <w:numPr>
          <w:ilvl w:val="0"/>
          <w:numId w:val="1"/>
        </w:numPr>
        <w:rPr>
          <w:rFonts w:eastAsia="Calibri"/>
          <w:lang w:eastAsia="en-GB"/>
        </w:rPr>
      </w:pPr>
      <w:r w:rsidRPr="00C76319">
        <w:rPr>
          <w:rFonts w:eastAsia="Calibri"/>
          <w:b/>
          <w:bCs/>
          <w:lang w:eastAsia="en-GB"/>
        </w:rPr>
        <w:t>Quickfire health literacy: communicating with patients more effectively</w:t>
      </w:r>
      <w:r w:rsidRPr="00C76319">
        <w:rPr>
          <w:rFonts w:eastAsia="Calibri"/>
          <w:lang w:eastAsia="en-GB"/>
        </w:rPr>
        <w:br/>
        <w:t>30 minutes. Learn about the communication barriers patients may encounter, and ways to ensure they get the most from their care.</w:t>
      </w:r>
    </w:p>
    <w:p w14:paraId="032C02A2" w14:textId="3222C5A5" w:rsidR="00AE4FC4" w:rsidRPr="00C76319" w:rsidRDefault="00AE4FC4" w:rsidP="00AE4FC4">
      <w:pPr>
        <w:ind w:left="720"/>
        <w:rPr>
          <w:rFonts w:eastAsia="Calibri"/>
          <w:b/>
          <w:bCs/>
          <w:color w:val="A20000"/>
          <w:lang w:eastAsia="en-GB"/>
        </w:rPr>
      </w:pPr>
      <w:r w:rsidRPr="00C76319">
        <w:rPr>
          <w:rFonts w:eastAsia="Calibri"/>
          <w:b/>
          <w:bCs/>
          <w:color w:val="A20000"/>
          <w:lang w:eastAsia="en-GB"/>
        </w:rPr>
        <w:t xml:space="preserve">Next sessions: </w:t>
      </w:r>
      <w:r>
        <w:rPr>
          <w:rFonts w:eastAsia="Calibri"/>
          <w:b/>
          <w:bCs/>
          <w:color w:val="A20000"/>
          <w:lang w:eastAsia="en-GB"/>
        </w:rPr>
        <w:t>19</w:t>
      </w:r>
      <w:r w:rsidRPr="00AE4FC4">
        <w:rPr>
          <w:rFonts w:eastAsia="Calibri"/>
          <w:b/>
          <w:bCs/>
          <w:color w:val="A20000"/>
          <w:vertAlign w:val="superscript"/>
          <w:lang w:eastAsia="en-GB"/>
        </w:rPr>
        <w:t>th</w:t>
      </w:r>
      <w:r>
        <w:rPr>
          <w:rFonts w:eastAsia="Calibri"/>
          <w:b/>
          <w:bCs/>
          <w:color w:val="A20000"/>
          <w:lang w:eastAsia="en-GB"/>
        </w:rPr>
        <w:t xml:space="preserve"> February @ 3pm, 27</w:t>
      </w:r>
      <w:r w:rsidRPr="00AE4FC4">
        <w:rPr>
          <w:rFonts w:eastAsia="Calibri"/>
          <w:b/>
          <w:bCs/>
          <w:color w:val="A20000"/>
          <w:vertAlign w:val="superscript"/>
          <w:lang w:eastAsia="en-GB"/>
        </w:rPr>
        <w:t>th</w:t>
      </w:r>
      <w:r>
        <w:rPr>
          <w:rFonts w:eastAsia="Calibri"/>
          <w:b/>
          <w:bCs/>
          <w:color w:val="A20000"/>
          <w:lang w:eastAsia="en-GB"/>
        </w:rPr>
        <w:t xml:space="preserve"> March @ 4pm</w:t>
      </w:r>
      <w:r w:rsidR="003B0A3C">
        <w:rPr>
          <w:rFonts w:eastAsia="Calibri"/>
          <w:b/>
          <w:bCs/>
          <w:color w:val="A20000"/>
          <w:lang w:eastAsia="en-GB"/>
        </w:rPr>
        <w:t>, &amp; 13</w:t>
      </w:r>
      <w:r w:rsidR="003B0A3C" w:rsidRPr="003B0A3C">
        <w:rPr>
          <w:rFonts w:eastAsia="Calibri"/>
          <w:b/>
          <w:bCs/>
          <w:color w:val="A20000"/>
          <w:vertAlign w:val="superscript"/>
          <w:lang w:eastAsia="en-GB"/>
        </w:rPr>
        <w:t>th</w:t>
      </w:r>
      <w:r w:rsidR="003B0A3C">
        <w:rPr>
          <w:rFonts w:eastAsia="Calibri"/>
          <w:b/>
          <w:bCs/>
          <w:color w:val="A20000"/>
          <w:lang w:eastAsia="en-GB"/>
        </w:rPr>
        <w:t xml:space="preserve"> April @ 9am.</w:t>
      </w:r>
    </w:p>
    <w:p w14:paraId="4A6DC077" w14:textId="77777777" w:rsidR="00AE4FC4" w:rsidRPr="00C76319" w:rsidRDefault="00AE4FC4" w:rsidP="00AE4FC4">
      <w:pPr>
        <w:rPr>
          <w:rFonts w:eastAsia="Calibri"/>
          <w:b/>
          <w:bCs/>
          <w:lang w:eastAsia="en-GB"/>
        </w:rPr>
      </w:pPr>
    </w:p>
    <w:p w14:paraId="6F7D773D" w14:textId="77777777" w:rsidR="00AE4FC4" w:rsidRPr="00C76319" w:rsidRDefault="00AE4FC4" w:rsidP="00AE4FC4">
      <w:pPr>
        <w:pBdr>
          <w:bottom w:val="single" w:sz="6" w:space="1" w:color="auto"/>
        </w:pBdr>
        <w:rPr>
          <w:rFonts w:eastAsia="Calibri"/>
          <w:lang w:eastAsia="en-GB"/>
        </w:rPr>
      </w:pPr>
      <w:r w:rsidRPr="00C76319">
        <w:rPr>
          <w:rFonts w:eastAsia="Calibri"/>
          <w:lang w:eastAsia="en-GB"/>
        </w:rPr>
        <w:t xml:space="preserve">Book a session today at </w:t>
      </w:r>
      <w:hyperlink r:id="rId6" w:history="1">
        <w:r w:rsidRPr="00C76319">
          <w:rPr>
            <w:rFonts w:eastAsia="Calibri"/>
            <w:color w:val="0563C1" w:themeColor="hyperlink"/>
            <w:u w:val="single"/>
            <w:lang w:eastAsia="en-GB"/>
          </w:rPr>
          <w:t>https://forms.office.com/e/HyiSXfDaYV</w:t>
        </w:r>
      </w:hyperlink>
      <w:r w:rsidRPr="00C76319">
        <w:rPr>
          <w:rFonts w:eastAsia="Calibri"/>
          <w:lang w:eastAsia="en-GB"/>
        </w:rPr>
        <w:t xml:space="preserve"> (sessions held every month)</w:t>
      </w:r>
      <w:r>
        <w:rPr>
          <w:rFonts w:eastAsia="Calibri"/>
          <w:lang w:eastAsia="en-GB"/>
        </w:rPr>
        <w:br/>
      </w:r>
    </w:p>
    <w:p w14:paraId="3B54401E" w14:textId="77777777" w:rsidR="00AE4FC4" w:rsidRPr="00C76319" w:rsidRDefault="00AE4FC4" w:rsidP="00AE4FC4"/>
    <w:sdt>
      <w:sdtPr>
        <w:rPr>
          <w:rFonts w:ascii="Arial" w:eastAsiaTheme="minorHAnsi" w:hAnsi="Arial" w:cs="Calibri"/>
          <w:color w:val="auto"/>
          <w:sz w:val="24"/>
          <w:szCs w:val="22"/>
          <w:lang w:val="en-GB"/>
        </w:rPr>
        <w:id w:val="284322532"/>
        <w:docPartObj>
          <w:docPartGallery w:val="Table of Contents"/>
          <w:docPartUnique/>
        </w:docPartObj>
      </w:sdtPr>
      <w:sdtEndPr>
        <w:rPr>
          <w:b/>
          <w:bCs/>
          <w:noProof/>
        </w:rPr>
      </w:sdtEndPr>
      <w:sdtContent>
        <w:p w14:paraId="45F04D86" w14:textId="77777777" w:rsidR="00653B13" w:rsidRDefault="00653B13">
          <w:pPr>
            <w:pStyle w:val="TOCHeading"/>
          </w:pPr>
          <w:r>
            <w:t>Contents</w:t>
          </w:r>
        </w:p>
        <w:p w14:paraId="1163FDC9" w14:textId="3E2DFD28" w:rsidR="00C133F0" w:rsidRDefault="00653B13">
          <w:pPr>
            <w:pStyle w:val="TOC1"/>
            <w:tabs>
              <w:tab w:val="right" w:leader="dot" w:pos="9016"/>
            </w:tabs>
            <w:rPr>
              <w:rFonts w:asciiTheme="minorHAnsi" w:eastAsiaTheme="minorEastAsia" w:hAnsiTheme="minorHAnsi" w:cstheme="minorBidi"/>
              <w:noProof/>
              <w:kern w:val="2"/>
              <w:szCs w:val="24"/>
              <w:lang w:eastAsia="en-GB"/>
              <w14:ligatures w14:val="standardContextual"/>
            </w:rPr>
          </w:pPr>
          <w:r>
            <w:fldChar w:fldCharType="begin"/>
          </w:r>
          <w:r>
            <w:instrText xml:space="preserve"> TOC \o "1-3" \h \z \u </w:instrText>
          </w:r>
          <w:r>
            <w:fldChar w:fldCharType="separate"/>
          </w:r>
          <w:hyperlink w:anchor="_Toc218521715" w:history="1">
            <w:r w:rsidR="00C133F0" w:rsidRPr="00D14450">
              <w:rPr>
                <w:rStyle w:val="Hyperlink"/>
                <w:noProof/>
              </w:rPr>
              <w:t>Aphasia</w:t>
            </w:r>
            <w:r w:rsidR="00C133F0">
              <w:rPr>
                <w:noProof/>
                <w:webHidden/>
              </w:rPr>
              <w:tab/>
            </w:r>
            <w:r w:rsidR="00C133F0">
              <w:rPr>
                <w:noProof/>
                <w:webHidden/>
              </w:rPr>
              <w:fldChar w:fldCharType="begin"/>
            </w:r>
            <w:r w:rsidR="00C133F0">
              <w:rPr>
                <w:noProof/>
                <w:webHidden/>
              </w:rPr>
              <w:instrText xml:space="preserve"> PAGEREF _Toc218521715 \h </w:instrText>
            </w:r>
            <w:r w:rsidR="00C133F0">
              <w:rPr>
                <w:noProof/>
                <w:webHidden/>
              </w:rPr>
            </w:r>
            <w:r w:rsidR="00C133F0">
              <w:rPr>
                <w:noProof/>
                <w:webHidden/>
              </w:rPr>
              <w:fldChar w:fldCharType="separate"/>
            </w:r>
            <w:r w:rsidR="00302C39">
              <w:rPr>
                <w:noProof/>
                <w:webHidden/>
              </w:rPr>
              <w:t>1</w:t>
            </w:r>
            <w:r w:rsidR="00C133F0">
              <w:rPr>
                <w:noProof/>
                <w:webHidden/>
              </w:rPr>
              <w:fldChar w:fldCharType="end"/>
            </w:r>
          </w:hyperlink>
        </w:p>
        <w:p w14:paraId="440BB294" w14:textId="57977331" w:rsidR="00C133F0" w:rsidRDefault="00C133F0">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218521716" w:history="1">
            <w:r w:rsidRPr="00D14450">
              <w:rPr>
                <w:rStyle w:val="Hyperlink"/>
                <w:noProof/>
              </w:rPr>
              <w:t>Dysphagia</w:t>
            </w:r>
            <w:r>
              <w:rPr>
                <w:noProof/>
                <w:webHidden/>
              </w:rPr>
              <w:tab/>
            </w:r>
            <w:r>
              <w:rPr>
                <w:noProof/>
                <w:webHidden/>
              </w:rPr>
              <w:fldChar w:fldCharType="begin"/>
            </w:r>
            <w:r>
              <w:rPr>
                <w:noProof/>
                <w:webHidden/>
              </w:rPr>
              <w:instrText xml:space="preserve"> PAGEREF _Toc218521716 \h </w:instrText>
            </w:r>
            <w:r>
              <w:rPr>
                <w:noProof/>
                <w:webHidden/>
              </w:rPr>
            </w:r>
            <w:r>
              <w:rPr>
                <w:noProof/>
                <w:webHidden/>
              </w:rPr>
              <w:fldChar w:fldCharType="separate"/>
            </w:r>
            <w:r w:rsidR="00302C39">
              <w:rPr>
                <w:noProof/>
                <w:webHidden/>
              </w:rPr>
              <w:t>5</w:t>
            </w:r>
            <w:r>
              <w:rPr>
                <w:noProof/>
                <w:webHidden/>
              </w:rPr>
              <w:fldChar w:fldCharType="end"/>
            </w:r>
          </w:hyperlink>
        </w:p>
        <w:p w14:paraId="0FCEB834" w14:textId="6C9DC3D1" w:rsidR="00C133F0" w:rsidRDefault="00C133F0">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218521717" w:history="1">
            <w:r w:rsidRPr="00D14450">
              <w:rPr>
                <w:rStyle w:val="Hyperlink"/>
                <w:noProof/>
              </w:rPr>
              <w:t>FEES</w:t>
            </w:r>
            <w:r>
              <w:rPr>
                <w:noProof/>
                <w:webHidden/>
              </w:rPr>
              <w:tab/>
            </w:r>
            <w:r>
              <w:rPr>
                <w:noProof/>
                <w:webHidden/>
              </w:rPr>
              <w:fldChar w:fldCharType="begin"/>
            </w:r>
            <w:r>
              <w:rPr>
                <w:noProof/>
                <w:webHidden/>
              </w:rPr>
              <w:instrText xml:space="preserve"> PAGEREF _Toc218521717 \h </w:instrText>
            </w:r>
            <w:r>
              <w:rPr>
                <w:noProof/>
                <w:webHidden/>
              </w:rPr>
            </w:r>
            <w:r>
              <w:rPr>
                <w:noProof/>
                <w:webHidden/>
              </w:rPr>
              <w:fldChar w:fldCharType="separate"/>
            </w:r>
            <w:r w:rsidR="00302C39">
              <w:rPr>
                <w:noProof/>
                <w:webHidden/>
              </w:rPr>
              <w:t>14</w:t>
            </w:r>
            <w:r>
              <w:rPr>
                <w:noProof/>
                <w:webHidden/>
              </w:rPr>
              <w:fldChar w:fldCharType="end"/>
            </w:r>
          </w:hyperlink>
        </w:p>
        <w:p w14:paraId="087D4D9A" w14:textId="44126D8D" w:rsidR="00C133F0" w:rsidRDefault="00C133F0">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218521718" w:history="1">
            <w:r w:rsidRPr="00D14450">
              <w:rPr>
                <w:rStyle w:val="Hyperlink"/>
                <w:noProof/>
              </w:rPr>
              <w:t>Neurorehabilitation</w:t>
            </w:r>
            <w:r>
              <w:rPr>
                <w:noProof/>
                <w:webHidden/>
              </w:rPr>
              <w:tab/>
            </w:r>
            <w:r>
              <w:rPr>
                <w:noProof/>
                <w:webHidden/>
              </w:rPr>
              <w:fldChar w:fldCharType="begin"/>
            </w:r>
            <w:r>
              <w:rPr>
                <w:noProof/>
                <w:webHidden/>
              </w:rPr>
              <w:instrText xml:space="preserve"> PAGEREF _Toc218521718 \h </w:instrText>
            </w:r>
            <w:r>
              <w:rPr>
                <w:noProof/>
                <w:webHidden/>
              </w:rPr>
            </w:r>
            <w:r>
              <w:rPr>
                <w:noProof/>
                <w:webHidden/>
              </w:rPr>
              <w:fldChar w:fldCharType="separate"/>
            </w:r>
            <w:r w:rsidR="00302C39">
              <w:rPr>
                <w:noProof/>
                <w:webHidden/>
              </w:rPr>
              <w:t>16</w:t>
            </w:r>
            <w:r>
              <w:rPr>
                <w:noProof/>
                <w:webHidden/>
              </w:rPr>
              <w:fldChar w:fldCharType="end"/>
            </w:r>
          </w:hyperlink>
        </w:p>
        <w:p w14:paraId="4124990D" w14:textId="4A16D4F3" w:rsidR="00653B13" w:rsidRDefault="00653B13">
          <w:r>
            <w:rPr>
              <w:b/>
              <w:bCs/>
              <w:noProof/>
            </w:rPr>
            <w:fldChar w:fldCharType="end"/>
          </w:r>
        </w:p>
      </w:sdtContent>
    </w:sdt>
    <w:p w14:paraId="716D9AA6" w14:textId="77777777" w:rsidR="00DD6D1E" w:rsidRDefault="003E7AE2" w:rsidP="003E7AE2">
      <w:pPr>
        <w:pStyle w:val="Heading1"/>
      </w:pPr>
      <w:bookmarkStart w:id="0" w:name="_Toc218521715"/>
      <w:r w:rsidRPr="003E7AE2">
        <w:t>Aphasia</w:t>
      </w:r>
      <w:bookmarkEnd w:id="0"/>
    </w:p>
    <w:p w14:paraId="443F3424" w14:textId="08FF791F" w:rsidR="008C2E28" w:rsidRPr="008C2E28" w:rsidRDefault="008C2E28" w:rsidP="008C2E28">
      <w:pPr>
        <w:shd w:val="clear" w:color="auto" w:fill="FFFFFF"/>
        <w:spacing w:after="173"/>
        <w:ind w:left="450" w:hanging="450"/>
        <w:rPr>
          <w:rFonts w:ascii="Roboto" w:eastAsia="Times New Roman" w:hAnsi="Roboto" w:cs="Times New Roman"/>
          <w:color w:val="000000"/>
          <w:sz w:val="21"/>
          <w:szCs w:val="21"/>
          <w:lang w:eastAsia="en-GB"/>
        </w:rPr>
      </w:pPr>
      <w:r w:rsidRPr="008C2E28">
        <w:rPr>
          <w:rFonts w:ascii="Roboto" w:eastAsia="Times New Roman" w:hAnsi="Roboto" w:cs="Times New Roman"/>
          <w:color w:val="000000"/>
          <w:sz w:val="21"/>
          <w:szCs w:val="21"/>
          <w:lang w:eastAsia="en-GB"/>
        </w:rPr>
        <w:t>1. </w:t>
      </w:r>
      <w:r w:rsidRPr="008C2E28">
        <w:rPr>
          <w:rFonts w:ascii="Roboto" w:eastAsia="Times New Roman" w:hAnsi="Roboto" w:cs="Times New Roman"/>
          <w:b/>
          <w:bCs/>
          <w:color w:val="000000"/>
          <w:sz w:val="21"/>
          <w:szCs w:val="21"/>
          <w:lang w:eastAsia="en-GB"/>
        </w:rPr>
        <w:t>The Stroop Effect in Aphasia: A Narrative Literature Review</w:t>
      </w:r>
      <w:r w:rsidRPr="008C2E28">
        <w:rPr>
          <w:rFonts w:ascii="Roboto" w:eastAsia="Times New Roman" w:hAnsi="Roboto" w:cs="Times New Roman"/>
          <w:b/>
          <w:bCs/>
          <w:color w:val="000000"/>
          <w:sz w:val="21"/>
          <w:szCs w:val="21"/>
          <w:lang w:eastAsia="en-GB"/>
        </w:rPr>
        <w:br/>
      </w:r>
      <w:r w:rsidRPr="008C2E28">
        <w:rPr>
          <w:rFonts w:ascii="Roboto" w:eastAsia="Times New Roman" w:hAnsi="Roboto" w:cs="Times New Roman"/>
          <w:color w:val="000000"/>
          <w:sz w:val="21"/>
          <w:szCs w:val="21"/>
          <w:lang w:eastAsia="en-GB"/>
        </w:rPr>
        <w:br/>
      </w:r>
      <w:r w:rsidRPr="008C2E28">
        <w:rPr>
          <w:rFonts w:ascii="Roboto" w:eastAsia="Times New Roman" w:hAnsi="Roboto" w:cs="Times New Roman"/>
          <w:b/>
          <w:bCs/>
          <w:color w:val="000000"/>
          <w:sz w:val="21"/>
          <w:szCs w:val="21"/>
          <w:lang w:eastAsia="en-GB"/>
        </w:rPr>
        <w:t>Authors:</w:t>
      </w:r>
      <w:r w:rsidRPr="008C2E28">
        <w:rPr>
          <w:rFonts w:ascii="Roboto" w:eastAsia="Times New Roman" w:hAnsi="Roboto" w:cs="Times New Roman"/>
          <w:color w:val="000000"/>
          <w:sz w:val="21"/>
          <w:szCs w:val="21"/>
          <w:lang w:eastAsia="en-GB"/>
        </w:rPr>
        <w:t> Anyfantis, Emmanouil;Fossett, Tepanta R. D.;McNeil, Malcolm R.;Messinis, Lambros and Konitsiotis, Spyridon</w:t>
      </w:r>
      <w:r w:rsidRPr="008C2E28">
        <w:rPr>
          <w:rFonts w:ascii="Roboto" w:eastAsia="Times New Roman" w:hAnsi="Roboto" w:cs="Times New Roman"/>
          <w:color w:val="000000"/>
          <w:sz w:val="21"/>
          <w:szCs w:val="21"/>
          <w:lang w:eastAsia="en-GB"/>
        </w:rPr>
        <w:br/>
      </w:r>
      <w:r w:rsidRPr="008C2E28">
        <w:rPr>
          <w:rFonts w:ascii="Roboto" w:eastAsia="Times New Roman" w:hAnsi="Roboto" w:cs="Times New Roman"/>
          <w:color w:val="000000"/>
          <w:sz w:val="21"/>
          <w:szCs w:val="21"/>
          <w:lang w:eastAsia="en-GB"/>
        </w:rPr>
        <w:br/>
      </w:r>
      <w:r w:rsidRPr="008C2E28">
        <w:rPr>
          <w:rFonts w:ascii="Roboto" w:eastAsia="Times New Roman" w:hAnsi="Roboto" w:cs="Times New Roman"/>
          <w:b/>
          <w:bCs/>
          <w:color w:val="000000"/>
          <w:sz w:val="21"/>
          <w:szCs w:val="21"/>
          <w:lang w:eastAsia="en-GB"/>
        </w:rPr>
        <w:t>Publication Date: </w:t>
      </w:r>
      <w:r w:rsidRPr="008C2E28">
        <w:rPr>
          <w:rFonts w:ascii="Roboto" w:eastAsia="Times New Roman" w:hAnsi="Roboto" w:cs="Times New Roman"/>
          <w:color w:val="000000"/>
          <w:sz w:val="21"/>
          <w:szCs w:val="21"/>
          <w:lang w:eastAsia="en-GB"/>
        </w:rPr>
        <w:t>2026</w:t>
      </w:r>
      <w:r w:rsidRPr="008C2E28">
        <w:rPr>
          <w:rFonts w:ascii="Roboto" w:eastAsia="Times New Roman" w:hAnsi="Roboto" w:cs="Times New Roman"/>
          <w:color w:val="000000"/>
          <w:sz w:val="21"/>
          <w:szCs w:val="21"/>
          <w:lang w:eastAsia="en-GB"/>
        </w:rPr>
        <w:br/>
      </w:r>
      <w:r w:rsidRPr="008C2E28">
        <w:rPr>
          <w:rFonts w:ascii="Roboto" w:eastAsia="Times New Roman" w:hAnsi="Roboto" w:cs="Times New Roman"/>
          <w:color w:val="000000"/>
          <w:sz w:val="21"/>
          <w:szCs w:val="21"/>
          <w:lang w:eastAsia="en-GB"/>
        </w:rPr>
        <w:br/>
      </w:r>
      <w:r w:rsidRPr="008C2E28">
        <w:rPr>
          <w:rFonts w:ascii="Roboto" w:eastAsia="Times New Roman" w:hAnsi="Roboto" w:cs="Times New Roman"/>
          <w:b/>
          <w:bCs/>
          <w:color w:val="000000"/>
          <w:sz w:val="21"/>
          <w:szCs w:val="21"/>
          <w:lang w:eastAsia="en-GB"/>
        </w:rPr>
        <w:lastRenderedPageBreak/>
        <w:t>Journal: </w:t>
      </w:r>
      <w:r w:rsidRPr="008C2E28">
        <w:rPr>
          <w:rFonts w:ascii="Roboto" w:eastAsia="Times New Roman" w:hAnsi="Roboto" w:cs="Times New Roman"/>
          <w:color w:val="000000"/>
          <w:sz w:val="21"/>
          <w:szCs w:val="21"/>
          <w:lang w:eastAsia="en-GB"/>
        </w:rPr>
        <w:t>Advances in Experimental Medicine &amp; Biology 1487, pp. 305–315</w:t>
      </w:r>
      <w:r w:rsidRPr="008C2E28">
        <w:rPr>
          <w:rFonts w:ascii="Roboto" w:eastAsia="Times New Roman" w:hAnsi="Roboto" w:cs="Times New Roman"/>
          <w:color w:val="000000"/>
          <w:sz w:val="21"/>
          <w:szCs w:val="21"/>
          <w:lang w:eastAsia="en-GB"/>
        </w:rPr>
        <w:br/>
      </w:r>
      <w:r w:rsidRPr="008C2E28">
        <w:rPr>
          <w:rFonts w:ascii="Roboto" w:eastAsia="Times New Roman" w:hAnsi="Roboto" w:cs="Times New Roman"/>
          <w:color w:val="000000"/>
          <w:sz w:val="21"/>
          <w:szCs w:val="21"/>
          <w:lang w:eastAsia="en-GB"/>
        </w:rPr>
        <w:br/>
      </w:r>
      <w:r w:rsidRPr="008C2E28">
        <w:rPr>
          <w:rFonts w:ascii="Roboto" w:eastAsia="Times New Roman" w:hAnsi="Roboto" w:cs="Times New Roman"/>
          <w:b/>
          <w:bCs/>
          <w:color w:val="000000"/>
          <w:sz w:val="21"/>
          <w:szCs w:val="21"/>
          <w:lang w:eastAsia="en-GB"/>
        </w:rPr>
        <w:t>Abstract: </w:t>
      </w:r>
      <w:r w:rsidRPr="008C2E28">
        <w:rPr>
          <w:rFonts w:ascii="Roboto" w:eastAsia="Times New Roman" w:hAnsi="Roboto" w:cs="Times New Roman"/>
          <w:color w:val="000000"/>
          <w:sz w:val="21"/>
          <w:szCs w:val="21"/>
          <w:lang w:eastAsia="en-GB"/>
        </w:rPr>
        <w:t>Aphasia is a language-specific disorder that crosses modalities and is linked to impairments of the cognitive mechanisms used to build and use linguistic representations. The color-word Stroop task (C-WST) is frequently used to investigate cognitive deficits. This review examines its use in people with aphasia (PWA). </w:t>
      </w:r>
      <w:r w:rsidRPr="008C2E28">
        <w:rPr>
          <w:rFonts w:ascii="Roboto" w:eastAsia="Times New Roman" w:hAnsi="Roboto" w:cs="Times New Roman"/>
          <w:b/>
          <w:bCs/>
          <w:color w:val="000000"/>
          <w:sz w:val="21"/>
          <w:szCs w:val="21"/>
          <w:lang w:eastAsia="en-GB"/>
        </w:rPr>
        <w:t>OBJECTIVE</w:t>
      </w:r>
      <w:r w:rsidRPr="008C2E28">
        <w:rPr>
          <w:rFonts w:ascii="Roboto" w:eastAsia="Times New Roman" w:hAnsi="Roboto" w:cs="Times New Roman"/>
          <w:color w:val="000000"/>
          <w:sz w:val="21"/>
          <w:szCs w:val="21"/>
          <w:lang w:eastAsia="en-GB"/>
        </w:rPr>
        <w:t>: To explore the extant literature using C-WST to determine select cognitive deficits in PWA. </w:t>
      </w:r>
      <w:r w:rsidRPr="008C2E28">
        <w:rPr>
          <w:rFonts w:ascii="Roboto" w:eastAsia="Times New Roman" w:hAnsi="Roboto" w:cs="Times New Roman"/>
          <w:b/>
          <w:bCs/>
          <w:color w:val="000000"/>
          <w:sz w:val="21"/>
          <w:szCs w:val="21"/>
          <w:lang w:eastAsia="en-GB"/>
        </w:rPr>
        <w:t>METHOD</w:t>
      </w:r>
      <w:r w:rsidRPr="008C2E28">
        <w:rPr>
          <w:rFonts w:ascii="Roboto" w:eastAsia="Times New Roman" w:hAnsi="Roboto" w:cs="Times New Roman"/>
          <w:color w:val="000000"/>
          <w:sz w:val="21"/>
          <w:szCs w:val="21"/>
          <w:lang w:eastAsia="en-GB"/>
        </w:rPr>
        <w:t>: Four online database searches were conducted using "Stroop" and "aphasia" keywords. Eight studies were identified following examination of a second set of criteria: (1) presence of aphasia, (2) use of the C-WST, and (3) RT and accuracy measurement of incongruent and control (neutral or congruent) conditions for determining interference and facilitation effects within and between PWA and healthy controls (HC). </w:t>
      </w:r>
      <w:r w:rsidRPr="008C2E28">
        <w:rPr>
          <w:rFonts w:ascii="Roboto" w:eastAsia="Times New Roman" w:hAnsi="Roboto" w:cs="Times New Roman"/>
          <w:b/>
          <w:bCs/>
          <w:color w:val="000000"/>
          <w:sz w:val="21"/>
          <w:szCs w:val="21"/>
          <w:lang w:eastAsia="en-GB"/>
        </w:rPr>
        <w:t>RESULTS</w:t>
      </w:r>
      <w:r w:rsidRPr="008C2E28">
        <w:rPr>
          <w:rFonts w:ascii="Roboto" w:eastAsia="Times New Roman" w:hAnsi="Roboto" w:cs="Times New Roman"/>
          <w:color w:val="000000"/>
          <w:sz w:val="21"/>
          <w:szCs w:val="21"/>
          <w:lang w:eastAsia="en-GB"/>
        </w:rPr>
        <w:t>: Six studies meeting criteria employed relatively small groups, and two examined a single PWA. Studies examined bilingual language dominance, age, aphasia classification, and cognitive mechanisms of aphasia. RT interference effects were reported for PWA in all studies and in six of the eight HC groups. Facilitation effects were infrequently reported. Over-additive PWA interference effects were reported in five of the eight studies. </w:t>
      </w:r>
      <w:r w:rsidRPr="008C2E28">
        <w:rPr>
          <w:rFonts w:ascii="Roboto" w:eastAsia="Times New Roman" w:hAnsi="Roboto" w:cs="Times New Roman"/>
          <w:b/>
          <w:bCs/>
          <w:color w:val="000000"/>
          <w:sz w:val="21"/>
          <w:szCs w:val="21"/>
          <w:lang w:eastAsia="en-GB"/>
        </w:rPr>
        <w:t>CONCLUSION</w:t>
      </w:r>
      <w:r w:rsidRPr="008C2E28">
        <w:rPr>
          <w:rFonts w:ascii="Roboto" w:eastAsia="Times New Roman" w:hAnsi="Roboto" w:cs="Times New Roman"/>
          <w:color w:val="000000"/>
          <w:sz w:val="21"/>
          <w:szCs w:val="21"/>
          <w:lang w:eastAsia="en-GB"/>
        </w:rPr>
        <w:t>: Overall results show an interference effect on the C-WST for both PWA and HC groups and an over-additive interference effect for PWA. The paucity of C-WST search results for PWA meeting criteria is too few to draw conclusions supporting a direct link between an inhibition impairment and the aphasic language deficit. Findings support a need for further research in PWA using the C-WST.</w:t>
      </w:r>
      <w:r w:rsidRPr="008C2E28">
        <w:rPr>
          <w:rFonts w:ascii="Roboto" w:eastAsia="Times New Roman" w:hAnsi="Roboto" w:cs="Times New Roman"/>
          <w:color w:val="000000"/>
          <w:sz w:val="21"/>
          <w:szCs w:val="21"/>
          <w:lang w:eastAsia="en-GB"/>
        </w:rPr>
        <w:br/>
      </w:r>
      <w:r w:rsidRPr="008C2E28">
        <w:rPr>
          <w:rFonts w:ascii="Roboto" w:eastAsia="Times New Roman" w:hAnsi="Roboto" w:cs="Times New Roman"/>
          <w:color w:val="000000"/>
          <w:sz w:val="21"/>
          <w:szCs w:val="21"/>
          <w:lang w:eastAsia="en-GB"/>
        </w:rPr>
        <w:br/>
      </w:r>
      <w:r w:rsidRPr="008C2E28">
        <w:rPr>
          <w:rFonts w:ascii="Roboto" w:eastAsia="Times New Roman" w:hAnsi="Roboto" w:cs="Times New Roman"/>
          <w:b/>
          <w:bCs/>
          <w:color w:val="000000"/>
          <w:sz w:val="21"/>
          <w:szCs w:val="21"/>
          <w:lang w:eastAsia="en-GB"/>
        </w:rPr>
        <w:t>Access or request full text: </w:t>
      </w:r>
      <w:hyperlink r:id="rId7" w:tgtFrame="_blank" w:history="1">
        <w:r w:rsidRPr="008C2E28">
          <w:rPr>
            <w:rFonts w:ascii="Roboto" w:eastAsia="Times New Roman" w:hAnsi="Roboto" w:cs="Times New Roman"/>
            <w:color w:val="0066CC"/>
            <w:sz w:val="21"/>
            <w:szCs w:val="21"/>
            <w:u w:val="single"/>
            <w:lang w:eastAsia="en-GB"/>
          </w:rPr>
          <w:t>https://libkey.io/10.1007/978-3-032-03398-7_30</w:t>
        </w:r>
      </w:hyperlink>
    </w:p>
    <w:p w14:paraId="47C01CEC" w14:textId="77777777" w:rsidR="008C2E28" w:rsidRPr="008C2E28" w:rsidRDefault="008C2E28" w:rsidP="008C2E28">
      <w:pPr>
        <w:shd w:val="clear" w:color="auto" w:fill="FFFFFF"/>
        <w:spacing w:after="173"/>
        <w:ind w:left="450" w:hanging="450"/>
        <w:rPr>
          <w:rFonts w:ascii="Roboto" w:eastAsia="Times New Roman" w:hAnsi="Roboto" w:cs="Times New Roman"/>
          <w:color w:val="000000"/>
          <w:sz w:val="21"/>
          <w:szCs w:val="21"/>
          <w:lang w:eastAsia="en-GB"/>
        </w:rPr>
      </w:pPr>
      <w:r w:rsidRPr="008C2E28">
        <w:rPr>
          <w:rFonts w:ascii="Roboto" w:eastAsia="Times New Roman" w:hAnsi="Roboto" w:cs="Times New Roman"/>
          <w:color w:val="000000"/>
          <w:sz w:val="21"/>
          <w:szCs w:val="21"/>
          <w:lang w:eastAsia="en-GB"/>
        </w:rPr>
        <w:t>2. </w:t>
      </w:r>
      <w:r w:rsidRPr="008C2E28">
        <w:rPr>
          <w:rFonts w:ascii="Roboto" w:eastAsia="Times New Roman" w:hAnsi="Roboto" w:cs="Times New Roman"/>
          <w:b/>
          <w:bCs/>
          <w:color w:val="000000"/>
          <w:sz w:val="21"/>
          <w:szCs w:val="21"/>
          <w:lang w:eastAsia="en-GB"/>
        </w:rPr>
        <w:t>Navigating the diagnosis and treatment of primary progressive aphasia: Lived experience of a rural patient.</w:t>
      </w:r>
      <w:r w:rsidRPr="008C2E28">
        <w:rPr>
          <w:rFonts w:ascii="Roboto" w:eastAsia="Times New Roman" w:hAnsi="Roboto" w:cs="Times New Roman"/>
          <w:b/>
          <w:bCs/>
          <w:color w:val="000000"/>
          <w:sz w:val="21"/>
          <w:szCs w:val="21"/>
          <w:lang w:eastAsia="en-GB"/>
        </w:rPr>
        <w:br/>
      </w:r>
      <w:r w:rsidRPr="008C2E28">
        <w:rPr>
          <w:rFonts w:ascii="Roboto" w:eastAsia="Times New Roman" w:hAnsi="Roboto" w:cs="Times New Roman"/>
          <w:color w:val="000000"/>
          <w:sz w:val="21"/>
          <w:szCs w:val="21"/>
          <w:lang w:eastAsia="en-GB"/>
        </w:rPr>
        <w:br/>
      </w:r>
      <w:r w:rsidRPr="008C2E28">
        <w:rPr>
          <w:rFonts w:ascii="Roboto" w:eastAsia="Times New Roman" w:hAnsi="Roboto" w:cs="Times New Roman"/>
          <w:b/>
          <w:bCs/>
          <w:color w:val="000000"/>
          <w:sz w:val="21"/>
          <w:szCs w:val="21"/>
          <w:lang w:eastAsia="en-GB"/>
        </w:rPr>
        <w:t>Authors:</w:t>
      </w:r>
      <w:r w:rsidRPr="008C2E28">
        <w:rPr>
          <w:rFonts w:ascii="Roboto" w:eastAsia="Times New Roman" w:hAnsi="Roboto" w:cs="Times New Roman"/>
          <w:color w:val="000000"/>
          <w:sz w:val="21"/>
          <w:szCs w:val="21"/>
          <w:lang w:eastAsia="en-GB"/>
        </w:rPr>
        <w:t> Avendano Villasenor, Abigail and Ghazi Saidi, Ladan</w:t>
      </w:r>
      <w:r w:rsidRPr="008C2E28">
        <w:rPr>
          <w:rFonts w:ascii="Roboto" w:eastAsia="Times New Roman" w:hAnsi="Roboto" w:cs="Times New Roman"/>
          <w:color w:val="000000"/>
          <w:sz w:val="21"/>
          <w:szCs w:val="21"/>
          <w:lang w:eastAsia="en-GB"/>
        </w:rPr>
        <w:br/>
      </w:r>
      <w:r w:rsidRPr="008C2E28">
        <w:rPr>
          <w:rFonts w:ascii="Roboto" w:eastAsia="Times New Roman" w:hAnsi="Roboto" w:cs="Times New Roman"/>
          <w:color w:val="000000"/>
          <w:sz w:val="21"/>
          <w:szCs w:val="21"/>
          <w:lang w:eastAsia="en-GB"/>
        </w:rPr>
        <w:br/>
      </w:r>
      <w:r w:rsidRPr="008C2E28">
        <w:rPr>
          <w:rFonts w:ascii="Roboto" w:eastAsia="Times New Roman" w:hAnsi="Roboto" w:cs="Times New Roman"/>
          <w:b/>
          <w:bCs/>
          <w:color w:val="000000"/>
          <w:sz w:val="21"/>
          <w:szCs w:val="21"/>
          <w:lang w:eastAsia="en-GB"/>
        </w:rPr>
        <w:t>Publication Date: </w:t>
      </w:r>
      <w:r w:rsidRPr="008C2E28">
        <w:rPr>
          <w:rFonts w:ascii="Roboto" w:eastAsia="Times New Roman" w:hAnsi="Roboto" w:cs="Times New Roman"/>
          <w:color w:val="000000"/>
          <w:sz w:val="21"/>
          <w:szCs w:val="21"/>
          <w:lang w:eastAsia="en-GB"/>
        </w:rPr>
        <w:t>Jan ,2026</w:t>
      </w:r>
      <w:r w:rsidRPr="008C2E28">
        <w:rPr>
          <w:rFonts w:ascii="Roboto" w:eastAsia="Times New Roman" w:hAnsi="Roboto" w:cs="Times New Roman"/>
          <w:color w:val="000000"/>
          <w:sz w:val="21"/>
          <w:szCs w:val="21"/>
          <w:lang w:eastAsia="en-GB"/>
        </w:rPr>
        <w:br/>
      </w:r>
      <w:r w:rsidRPr="008C2E28">
        <w:rPr>
          <w:rFonts w:ascii="Roboto" w:eastAsia="Times New Roman" w:hAnsi="Roboto" w:cs="Times New Roman"/>
          <w:color w:val="000000"/>
          <w:sz w:val="21"/>
          <w:szCs w:val="21"/>
          <w:lang w:eastAsia="en-GB"/>
        </w:rPr>
        <w:br/>
      </w:r>
      <w:r w:rsidRPr="008C2E28">
        <w:rPr>
          <w:rFonts w:ascii="Roboto" w:eastAsia="Times New Roman" w:hAnsi="Roboto" w:cs="Times New Roman"/>
          <w:b/>
          <w:bCs/>
          <w:color w:val="000000"/>
          <w:sz w:val="21"/>
          <w:szCs w:val="21"/>
          <w:lang w:eastAsia="en-GB"/>
        </w:rPr>
        <w:t>Journal: </w:t>
      </w:r>
      <w:r w:rsidRPr="008C2E28">
        <w:rPr>
          <w:rFonts w:ascii="Roboto" w:eastAsia="Times New Roman" w:hAnsi="Roboto" w:cs="Times New Roman"/>
          <w:color w:val="000000"/>
          <w:sz w:val="21"/>
          <w:szCs w:val="21"/>
          <w:lang w:eastAsia="en-GB"/>
        </w:rPr>
        <w:t>Dementia 25(1), pp. 110–133</w:t>
      </w:r>
      <w:r w:rsidRPr="008C2E28">
        <w:rPr>
          <w:rFonts w:ascii="Roboto" w:eastAsia="Times New Roman" w:hAnsi="Roboto" w:cs="Times New Roman"/>
          <w:color w:val="000000"/>
          <w:sz w:val="21"/>
          <w:szCs w:val="21"/>
          <w:lang w:eastAsia="en-GB"/>
        </w:rPr>
        <w:br/>
      </w:r>
      <w:r w:rsidRPr="008C2E28">
        <w:rPr>
          <w:rFonts w:ascii="Roboto" w:eastAsia="Times New Roman" w:hAnsi="Roboto" w:cs="Times New Roman"/>
          <w:color w:val="000000"/>
          <w:sz w:val="21"/>
          <w:szCs w:val="21"/>
          <w:lang w:eastAsia="en-GB"/>
        </w:rPr>
        <w:br/>
      </w:r>
      <w:r w:rsidRPr="008C2E28">
        <w:rPr>
          <w:rFonts w:ascii="Roboto" w:eastAsia="Times New Roman" w:hAnsi="Roboto" w:cs="Times New Roman"/>
          <w:b/>
          <w:bCs/>
          <w:color w:val="000000"/>
          <w:sz w:val="21"/>
          <w:szCs w:val="21"/>
          <w:lang w:eastAsia="en-GB"/>
        </w:rPr>
        <w:t>Abstract: </w:t>
      </w:r>
      <w:r w:rsidRPr="008C2E28">
        <w:rPr>
          <w:rFonts w:ascii="Roboto" w:eastAsia="Times New Roman" w:hAnsi="Roboto" w:cs="Times New Roman"/>
          <w:color w:val="000000"/>
          <w:sz w:val="21"/>
          <w:szCs w:val="21"/>
          <w:lang w:eastAsia="en-GB"/>
        </w:rPr>
        <w:t xml:space="preserve">Frontotemporal dementias (FTD) are a group of early-onset neurodegenerative disorders that primarily affect the frontal and temporal lobes, leading to changes in behavior, motor abilities, communication, and executive functions. Primary progressive aphasias (PPA), the language variant of FTD, specifically impair speech and language abilities. The heterogeneous presentation of FTD, particularly PPA, complicates differential diagnosis and treatment selection for healthcare professionals. These challenges are further exacerbated for patients in rural areas due to limited access to specialized healthcare services. This cross-sectional, descriptive case study examines a 76-year-old male patient diagnosed with agrammatic primary progressive aphasia (nfvPPA) living in a rural area in the U.S. We conducted a semi-structured interview with his caregiver to explore the lived experience of being diagnosed and treated for PPA in a rural setting and to identify challenges encountered during the diagnostic and therapeutic processes. Several critical barriers were identified, including poor interprofessional communication, inadequate practitioner-patient and caregiver communication, limited access to educational resources, inconsistent intervention and follow-ups, and restricted healthcare services. To improve the patient and caregiver experience, we propose a collaborative management model centered around speech-language pathologists with expertise in FTD/PPA. This model aims to facilitate smoother navigation of the healthcare system and improve patient outcomes. Effective care management requires clear and continuous communication among providers, patients, caregivers, and other professionals. Additionally, educating and supporting FTD/PPA patients and their families is essential. Research gaps in rural areas regarding </w:t>
      </w:r>
      <w:r w:rsidRPr="008C2E28">
        <w:rPr>
          <w:rFonts w:ascii="Roboto" w:eastAsia="Times New Roman" w:hAnsi="Roboto" w:cs="Times New Roman"/>
          <w:color w:val="000000"/>
          <w:sz w:val="21"/>
          <w:szCs w:val="21"/>
          <w:lang w:eastAsia="en-GB"/>
        </w:rPr>
        <w:lastRenderedPageBreak/>
        <w:t>diagnosis and treatment outcomes further hinder care, underscoring the need for targeted studies to enhance clinical practices and improve the quality of life for both patients and caregivers.</w:t>
      </w:r>
      <w:r w:rsidRPr="008C2E28">
        <w:rPr>
          <w:rFonts w:ascii="Roboto" w:eastAsia="Times New Roman" w:hAnsi="Roboto" w:cs="Times New Roman"/>
          <w:color w:val="000000"/>
          <w:sz w:val="21"/>
          <w:szCs w:val="21"/>
          <w:lang w:eastAsia="en-GB"/>
        </w:rPr>
        <w:br/>
      </w:r>
      <w:r w:rsidRPr="008C2E28">
        <w:rPr>
          <w:rFonts w:ascii="Roboto" w:eastAsia="Times New Roman" w:hAnsi="Roboto" w:cs="Times New Roman"/>
          <w:color w:val="000000"/>
          <w:sz w:val="21"/>
          <w:szCs w:val="21"/>
          <w:lang w:eastAsia="en-GB"/>
        </w:rPr>
        <w:br/>
      </w:r>
      <w:r w:rsidRPr="008C2E28">
        <w:rPr>
          <w:rFonts w:ascii="Roboto" w:eastAsia="Times New Roman" w:hAnsi="Roboto" w:cs="Times New Roman"/>
          <w:b/>
          <w:bCs/>
          <w:color w:val="000000"/>
          <w:sz w:val="21"/>
          <w:szCs w:val="21"/>
          <w:lang w:eastAsia="en-GB"/>
        </w:rPr>
        <w:t>Access or request full text: </w:t>
      </w:r>
      <w:hyperlink r:id="rId8" w:tgtFrame="_blank" w:history="1">
        <w:r w:rsidRPr="008C2E28">
          <w:rPr>
            <w:rFonts w:ascii="Roboto" w:eastAsia="Times New Roman" w:hAnsi="Roboto" w:cs="Times New Roman"/>
            <w:color w:val="0066CC"/>
            <w:sz w:val="21"/>
            <w:szCs w:val="21"/>
            <w:u w:val="single"/>
            <w:lang w:eastAsia="en-GB"/>
          </w:rPr>
          <w:t>https://libkey.io/10.1177/14713012251342630</w:t>
        </w:r>
      </w:hyperlink>
    </w:p>
    <w:p w14:paraId="30226D64" w14:textId="38F6DD93" w:rsidR="008C2E28" w:rsidRPr="008C2E28" w:rsidRDefault="008C2E28" w:rsidP="008C2E28">
      <w:pPr>
        <w:shd w:val="clear" w:color="auto" w:fill="FFFFFF"/>
        <w:spacing w:after="173"/>
        <w:ind w:left="450" w:hanging="450"/>
        <w:rPr>
          <w:rFonts w:ascii="Roboto" w:eastAsia="Times New Roman" w:hAnsi="Roboto" w:cs="Times New Roman"/>
          <w:color w:val="000000"/>
          <w:sz w:val="21"/>
          <w:szCs w:val="21"/>
          <w:lang w:eastAsia="en-GB"/>
        </w:rPr>
      </w:pPr>
      <w:r w:rsidRPr="008C2E28">
        <w:rPr>
          <w:rFonts w:ascii="Roboto" w:eastAsia="Times New Roman" w:hAnsi="Roboto" w:cs="Times New Roman"/>
          <w:color w:val="000000"/>
          <w:sz w:val="21"/>
          <w:szCs w:val="21"/>
          <w:lang w:eastAsia="en-GB"/>
        </w:rPr>
        <w:t>3. </w:t>
      </w:r>
      <w:r w:rsidRPr="008C2E28">
        <w:rPr>
          <w:rFonts w:ascii="Roboto" w:eastAsia="Times New Roman" w:hAnsi="Roboto" w:cs="Times New Roman"/>
          <w:b/>
          <w:bCs/>
          <w:color w:val="000000"/>
          <w:sz w:val="21"/>
          <w:szCs w:val="21"/>
          <w:lang w:eastAsia="en-GB"/>
        </w:rPr>
        <w:t>Care partner perspectives on an intensive aphasia intervention paired with noninvasive brain stimulation: a qualitative study.</w:t>
      </w:r>
      <w:r w:rsidRPr="008C2E28">
        <w:rPr>
          <w:rFonts w:ascii="Roboto" w:eastAsia="Times New Roman" w:hAnsi="Roboto" w:cs="Times New Roman"/>
          <w:b/>
          <w:bCs/>
          <w:color w:val="000000"/>
          <w:sz w:val="21"/>
          <w:szCs w:val="21"/>
          <w:lang w:eastAsia="en-GB"/>
        </w:rPr>
        <w:br/>
      </w:r>
      <w:r w:rsidRPr="008C2E28">
        <w:rPr>
          <w:rFonts w:ascii="Roboto" w:eastAsia="Times New Roman" w:hAnsi="Roboto" w:cs="Times New Roman"/>
          <w:color w:val="000000"/>
          <w:sz w:val="21"/>
          <w:szCs w:val="21"/>
          <w:lang w:eastAsia="en-GB"/>
        </w:rPr>
        <w:br/>
      </w:r>
      <w:r w:rsidRPr="008C2E28">
        <w:rPr>
          <w:rFonts w:ascii="Roboto" w:eastAsia="Times New Roman" w:hAnsi="Roboto" w:cs="Times New Roman"/>
          <w:b/>
          <w:bCs/>
          <w:color w:val="000000"/>
          <w:sz w:val="21"/>
          <w:szCs w:val="21"/>
          <w:lang w:eastAsia="en-GB"/>
        </w:rPr>
        <w:t>Authors:</w:t>
      </w:r>
      <w:r w:rsidRPr="008C2E28">
        <w:rPr>
          <w:rFonts w:ascii="Roboto" w:eastAsia="Times New Roman" w:hAnsi="Roboto" w:cs="Times New Roman"/>
          <w:color w:val="000000"/>
          <w:sz w:val="21"/>
          <w:szCs w:val="21"/>
          <w:lang w:eastAsia="en-GB"/>
        </w:rPr>
        <w:t> Love, Shannan;Wilson, Carlee;Donald, Maoliosa;Low, Trevor;Lindland, Kevin;Mulloor, Lucy;Dukelow, Sean P. and Rose, Miranda L.</w:t>
      </w:r>
      <w:r w:rsidRPr="008C2E28">
        <w:rPr>
          <w:rFonts w:ascii="Roboto" w:eastAsia="Times New Roman" w:hAnsi="Roboto" w:cs="Times New Roman"/>
          <w:color w:val="000000"/>
          <w:sz w:val="21"/>
          <w:szCs w:val="21"/>
          <w:lang w:eastAsia="en-GB"/>
        </w:rPr>
        <w:br/>
      </w:r>
      <w:r w:rsidRPr="008C2E28">
        <w:rPr>
          <w:rFonts w:ascii="Roboto" w:eastAsia="Times New Roman" w:hAnsi="Roboto" w:cs="Times New Roman"/>
          <w:color w:val="000000"/>
          <w:sz w:val="21"/>
          <w:szCs w:val="21"/>
          <w:lang w:eastAsia="en-GB"/>
        </w:rPr>
        <w:br/>
      </w:r>
      <w:r w:rsidRPr="008C2E28">
        <w:rPr>
          <w:rFonts w:ascii="Roboto" w:eastAsia="Times New Roman" w:hAnsi="Roboto" w:cs="Times New Roman"/>
          <w:b/>
          <w:bCs/>
          <w:color w:val="000000"/>
          <w:sz w:val="21"/>
          <w:szCs w:val="21"/>
          <w:lang w:eastAsia="en-GB"/>
        </w:rPr>
        <w:t>Publication Date: </w:t>
      </w:r>
      <w:r w:rsidRPr="008C2E28">
        <w:rPr>
          <w:rFonts w:ascii="Roboto" w:eastAsia="Times New Roman" w:hAnsi="Roboto" w:cs="Times New Roman"/>
          <w:color w:val="000000"/>
          <w:sz w:val="21"/>
          <w:szCs w:val="21"/>
          <w:lang w:eastAsia="en-GB"/>
        </w:rPr>
        <w:t>Jan 01 ,2026</w:t>
      </w:r>
      <w:r w:rsidRPr="008C2E28">
        <w:rPr>
          <w:rFonts w:ascii="Roboto" w:eastAsia="Times New Roman" w:hAnsi="Roboto" w:cs="Times New Roman"/>
          <w:color w:val="000000"/>
          <w:sz w:val="21"/>
          <w:szCs w:val="21"/>
          <w:lang w:eastAsia="en-GB"/>
        </w:rPr>
        <w:br/>
      </w:r>
      <w:r w:rsidRPr="008C2E28">
        <w:rPr>
          <w:rFonts w:ascii="Roboto" w:eastAsia="Times New Roman" w:hAnsi="Roboto" w:cs="Times New Roman"/>
          <w:color w:val="000000"/>
          <w:sz w:val="21"/>
          <w:szCs w:val="21"/>
          <w:lang w:eastAsia="en-GB"/>
        </w:rPr>
        <w:br/>
      </w:r>
      <w:r w:rsidRPr="008C2E28">
        <w:rPr>
          <w:rFonts w:ascii="Roboto" w:eastAsia="Times New Roman" w:hAnsi="Roboto" w:cs="Times New Roman"/>
          <w:b/>
          <w:bCs/>
          <w:color w:val="000000"/>
          <w:sz w:val="21"/>
          <w:szCs w:val="21"/>
          <w:lang w:eastAsia="en-GB"/>
        </w:rPr>
        <w:t>Journal: </w:t>
      </w:r>
      <w:r w:rsidRPr="008C2E28">
        <w:rPr>
          <w:rFonts w:ascii="Roboto" w:eastAsia="Times New Roman" w:hAnsi="Roboto" w:cs="Times New Roman"/>
          <w:color w:val="000000"/>
          <w:sz w:val="21"/>
          <w:szCs w:val="21"/>
          <w:lang w:eastAsia="en-GB"/>
        </w:rPr>
        <w:t>Disability &amp; Rehabilitation 1-15</w:t>
      </w:r>
      <w:r w:rsidR="005E18B2">
        <w:rPr>
          <w:rFonts w:ascii="Roboto" w:eastAsia="Times New Roman" w:hAnsi="Roboto" w:cs="Times New Roman"/>
          <w:color w:val="000000"/>
          <w:sz w:val="21"/>
          <w:szCs w:val="21"/>
          <w:lang w:eastAsia="en-GB"/>
        </w:rPr>
        <w:br/>
      </w:r>
      <w:r w:rsidRPr="008C2E28">
        <w:rPr>
          <w:rFonts w:ascii="Roboto" w:eastAsia="Times New Roman" w:hAnsi="Roboto" w:cs="Times New Roman"/>
          <w:color w:val="000000"/>
          <w:sz w:val="21"/>
          <w:szCs w:val="21"/>
          <w:lang w:eastAsia="en-GB"/>
        </w:rPr>
        <w:br/>
      </w:r>
      <w:r w:rsidRPr="008C2E28">
        <w:rPr>
          <w:rFonts w:ascii="Roboto" w:eastAsia="Times New Roman" w:hAnsi="Roboto" w:cs="Times New Roman"/>
          <w:b/>
          <w:bCs/>
          <w:color w:val="000000"/>
          <w:sz w:val="21"/>
          <w:szCs w:val="21"/>
          <w:lang w:eastAsia="en-GB"/>
        </w:rPr>
        <w:t>Abstract: </w:t>
      </w:r>
      <w:r w:rsidRPr="008C2E28">
        <w:rPr>
          <w:rFonts w:ascii="Roboto" w:eastAsia="Times New Roman" w:hAnsi="Roboto" w:cs="Times New Roman"/>
          <w:color w:val="000000"/>
          <w:sz w:val="21"/>
          <w:szCs w:val="21"/>
          <w:lang w:eastAsia="en-GB"/>
        </w:rPr>
        <w:t>PURPOSE: This study aimed to explore the personal experiences and unique observational roles of care partners of people with aphasia (PWA) who underwent an intensive aphasia intervention paired with noninvasive brain stimulation. METHODS: We used a qualitative descriptive methodology and framework analysis to analyze 13 care partner interviews. We coded transcripts to capture relevant ideas, then generated themes to represent key concepts related to care partner perceptions. RESULTS: Four themes (each with two sub-themes) captured care partner perspectives on (1) the intervention itself, (2) their roles during the intervention, (3) the PWA's experience, and (4) the communication dyad and family impact. Care partners identified the importance of understanding the intervention and its associated risks when supporting the PWA in deciding to participate. During the intervention, care partners had varied levels of involvement yet shared a desire for clear role expectations from the research team. They described improvements in the PWA's functional communication and independence as a way of reducing burden and making life easier. CONCLUSION: Care partners have the potential to augment and benefit from aphasia research by assisting with the informed consent process, assuming active roles within studies, and participating in outcome measurement.; plain-language-summary Aphasia is an acquired language disorder and communication disability that impacts both the person with aphasia and their care partners.</w:t>
      </w:r>
      <w:r w:rsidR="005E18B2">
        <w:rPr>
          <w:rFonts w:ascii="Roboto" w:eastAsia="Times New Roman" w:hAnsi="Roboto" w:cs="Times New Roman"/>
          <w:color w:val="000000"/>
          <w:sz w:val="21"/>
          <w:szCs w:val="21"/>
          <w:lang w:eastAsia="en-GB"/>
        </w:rPr>
        <w:t xml:space="preserve"> </w:t>
      </w:r>
      <w:r w:rsidRPr="008C2E28">
        <w:rPr>
          <w:rFonts w:ascii="Roboto" w:eastAsia="Times New Roman" w:hAnsi="Roboto" w:cs="Times New Roman"/>
          <w:color w:val="000000"/>
          <w:sz w:val="21"/>
          <w:szCs w:val="21"/>
          <w:lang w:eastAsia="en-GB"/>
        </w:rPr>
        <w:t>Effective interventions exist to treat aphasia but care partners are not always directly involved.</w:t>
      </w:r>
      <w:r w:rsidR="005E18B2">
        <w:rPr>
          <w:rFonts w:ascii="Roboto" w:eastAsia="Times New Roman" w:hAnsi="Roboto" w:cs="Times New Roman"/>
          <w:color w:val="000000"/>
          <w:sz w:val="21"/>
          <w:szCs w:val="21"/>
          <w:lang w:eastAsia="en-GB"/>
        </w:rPr>
        <w:t xml:space="preserve"> </w:t>
      </w:r>
      <w:r w:rsidRPr="008C2E28">
        <w:rPr>
          <w:rFonts w:ascii="Roboto" w:eastAsia="Times New Roman" w:hAnsi="Roboto" w:cs="Times New Roman"/>
          <w:color w:val="000000"/>
          <w:sz w:val="21"/>
          <w:szCs w:val="21"/>
          <w:lang w:eastAsia="en-GB"/>
        </w:rPr>
        <w:t>Care partners want to be involved in aphasia rehabilitation to benefit the person with aphasia and themselves.</w:t>
      </w:r>
      <w:r w:rsidR="005E18B2">
        <w:rPr>
          <w:rFonts w:ascii="Roboto" w:eastAsia="Times New Roman" w:hAnsi="Roboto" w:cs="Times New Roman"/>
          <w:color w:val="000000"/>
          <w:sz w:val="21"/>
          <w:szCs w:val="21"/>
          <w:lang w:eastAsia="en-GB"/>
        </w:rPr>
        <w:t xml:space="preserve"> </w:t>
      </w:r>
      <w:r w:rsidRPr="008C2E28">
        <w:rPr>
          <w:rFonts w:ascii="Roboto" w:eastAsia="Times New Roman" w:hAnsi="Roboto" w:cs="Times New Roman"/>
          <w:color w:val="000000"/>
          <w:sz w:val="21"/>
          <w:szCs w:val="21"/>
          <w:lang w:eastAsia="en-GB"/>
        </w:rPr>
        <w:t>Care partners of people with aphasia can enhance aphasia research by assisting with informed consent, having active roles in studies, and contributing to outcomes. Language: English</w:t>
      </w:r>
      <w:r w:rsidRPr="008C2E28">
        <w:rPr>
          <w:rFonts w:ascii="Roboto" w:eastAsia="Times New Roman" w:hAnsi="Roboto" w:cs="Times New Roman"/>
          <w:color w:val="000000"/>
          <w:sz w:val="21"/>
          <w:szCs w:val="21"/>
          <w:lang w:eastAsia="en-GB"/>
        </w:rPr>
        <w:br/>
      </w:r>
      <w:r w:rsidRPr="008C2E28">
        <w:rPr>
          <w:rFonts w:ascii="Roboto" w:eastAsia="Times New Roman" w:hAnsi="Roboto" w:cs="Times New Roman"/>
          <w:color w:val="000000"/>
          <w:sz w:val="21"/>
          <w:szCs w:val="21"/>
          <w:lang w:eastAsia="en-GB"/>
        </w:rPr>
        <w:br/>
      </w:r>
      <w:r w:rsidRPr="008C2E28">
        <w:rPr>
          <w:rFonts w:ascii="Roboto" w:eastAsia="Times New Roman" w:hAnsi="Roboto" w:cs="Times New Roman"/>
          <w:b/>
          <w:bCs/>
          <w:color w:val="000000"/>
          <w:sz w:val="21"/>
          <w:szCs w:val="21"/>
          <w:lang w:eastAsia="en-GB"/>
        </w:rPr>
        <w:t>Access or request full text: </w:t>
      </w:r>
      <w:hyperlink r:id="rId9" w:tgtFrame="_blank" w:history="1">
        <w:r w:rsidRPr="008C2E28">
          <w:rPr>
            <w:rFonts w:ascii="Roboto" w:eastAsia="Times New Roman" w:hAnsi="Roboto" w:cs="Times New Roman"/>
            <w:color w:val="0066CC"/>
            <w:sz w:val="21"/>
            <w:szCs w:val="21"/>
            <w:u w:val="single"/>
            <w:lang w:eastAsia="en-GB"/>
          </w:rPr>
          <w:t>https://libkey.io/10.1080/09638288.2025.2603842</w:t>
        </w:r>
      </w:hyperlink>
    </w:p>
    <w:p w14:paraId="33CB5F22" w14:textId="77777777" w:rsidR="008C2E28" w:rsidRPr="008C2E28" w:rsidRDefault="008C2E28" w:rsidP="008C2E28">
      <w:pPr>
        <w:shd w:val="clear" w:color="auto" w:fill="FFFFFF"/>
        <w:spacing w:after="173"/>
        <w:ind w:left="450" w:hanging="450"/>
        <w:rPr>
          <w:rFonts w:ascii="Roboto" w:eastAsia="Times New Roman" w:hAnsi="Roboto" w:cs="Times New Roman"/>
          <w:color w:val="000000"/>
          <w:sz w:val="21"/>
          <w:szCs w:val="21"/>
          <w:lang w:eastAsia="en-GB"/>
        </w:rPr>
      </w:pPr>
      <w:r w:rsidRPr="008C2E28">
        <w:rPr>
          <w:rFonts w:ascii="Roboto" w:eastAsia="Times New Roman" w:hAnsi="Roboto" w:cs="Times New Roman"/>
          <w:color w:val="000000"/>
          <w:sz w:val="21"/>
          <w:szCs w:val="21"/>
          <w:lang w:eastAsia="en-GB"/>
        </w:rPr>
        <w:t>4. </w:t>
      </w:r>
      <w:r w:rsidRPr="008C2E28">
        <w:rPr>
          <w:rFonts w:ascii="Roboto" w:eastAsia="Times New Roman" w:hAnsi="Roboto" w:cs="Times New Roman"/>
          <w:b/>
          <w:bCs/>
          <w:color w:val="000000"/>
          <w:sz w:val="21"/>
          <w:szCs w:val="21"/>
          <w:lang w:eastAsia="en-GB"/>
        </w:rPr>
        <w:t>Predictive Role of White Matter Hyperintensities in Poststroke Aphasia: A Systematic Review of Clinical Evidence.</w:t>
      </w:r>
      <w:r w:rsidRPr="008C2E28">
        <w:rPr>
          <w:rFonts w:ascii="Roboto" w:eastAsia="Times New Roman" w:hAnsi="Roboto" w:cs="Times New Roman"/>
          <w:b/>
          <w:bCs/>
          <w:color w:val="000000"/>
          <w:sz w:val="21"/>
          <w:szCs w:val="21"/>
          <w:lang w:eastAsia="en-GB"/>
        </w:rPr>
        <w:br/>
      </w:r>
      <w:r w:rsidRPr="008C2E28">
        <w:rPr>
          <w:rFonts w:ascii="Roboto" w:eastAsia="Times New Roman" w:hAnsi="Roboto" w:cs="Times New Roman"/>
          <w:color w:val="000000"/>
          <w:sz w:val="21"/>
          <w:szCs w:val="21"/>
          <w:lang w:eastAsia="en-GB"/>
        </w:rPr>
        <w:br/>
      </w:r>
      <w:r w:rsidRPr="008C2E28">
        <w:rPr>
          <w:rFonts w:ascii="Roboto" w:eastAsia="Times New Roman" w:hAnsi="Roboto" w:cs="Times New Roman"/>
          <w:b/>
          <w:bCs/>
          <w:color w:val="000000"/>
          <w:sz w:val="21"/>
          <w:szCs w:val="21"/>
          <w:lang w:eastAsia="en-GB"/>
        </w:rPr>
        <w:t>Authors:</w:t>
      </w:r>
      <w:r w:rsidRPr="008C2E28">
        <w:rPr>
          <w:rFonts w:ascii="Roboto" w:eastAsia="Times New Roman" w:hAnsi="Roboto" w:cs="Times New Roman"/>
          <w:color w:val="000000"/>
          <w:sz w:val="21"/>
          <w:szCs w:val="21"/>
          <w:lang w:eastAsia="en-GB"/>
        </w:rPr>
        <w:t> Pisano, Francesca;Rizzo, Gaetano;D'Angelo, Luca and Bilotta, Federico</w:t>
      </w:r>
      <w:r w:rsidRPr="008C2E28">
        <w:rPr>
          <w:rFonts w:ascii="Roboto" w:eastAsia="Times New Roman" w:hAnsi="Roboto" w:cs="Times New Roman"/>
          <w:color w:val="000000"/>
          <w:sz w:val="21"/>
          <w:szCs w:val="21"/>
          <w:lang w:eastAsia="en-GB"/>
        </w:rPr>
        <w:br/>
      </w:r>
      <w:r w:rsidRPr="008C2E28">
        <w:rPr>
          <w:rFonts w:ascii="Roboto" w:eastAsia="Times New Roman" w:hAnsi="Roboto" w:cs="Times New Roman"/>
          <w:color w:val="000000"/>
          <w:sz w:val="21"/>
          <w:szCs w:val="21"/>
          <w:lang w:eastAsia="en-GB"/>
        </w:rPr>
        <w:br/>
      </w:r>
      <w:r w:rsidRPr="008C2E28">
        <w:rPr>
          <w:rFonts w:ascii="Roboto" w:eastAsia="Times New Roman" w:hAnsi="Roboto" w:cs="Times New Roman"/>
          <w:b/>
          <w:bCs/>
          <w:color w:val="000000"/>
          <w:sz w:val="21"/>
          <w:szCs w:val="21"/>
          <w:lang w:eastAsia="en-GB"/>
        </w:rPr>
        <w:t>Publication Date: </w:t>
      </w:r>
      <w:r w:rsidRPr="008C2E28">
        <w:rPr>
          <w:rFonts w:ascii="Roboto" w:eastAsia="Times New Roman" w:hAnsi="Roboto" w:cs="Times New Roman"/>
          <w:color w:val="000000"/>
          <w:sz w:val="21"/>
          <w:szCs w:val="21"/>
          <w:lang w:eastAsia="en-GB"/>
        </w:rPr>
        <w:t>Jan ,2026</w:t>
      </w:r>
      <w:r w:rsidRPr="008C2E28">
        <w:rPr>
          <w:rFonts w:ascii="Roboto" w:eastAsia="Times New Roman" w:hAnsi="Roboto" w:cs="Times New Roman"/>
          <w:color w:val="000000"/>
          <w:sz w:val="21"/>
          <w:szCs w:val="21"/>
          <w:lang w:eastAsia="en-GB"/>
        </w:rPr>
        <w:br/>
      </w:r>
      <w:r w:rsidRPr="008C2E28">
        <w:rPr>
          <w:rFonts w:ascii="Roboto" w:eastAsia="Times New Roman" w:hAnsi="Roboto" w:cs="Times New Roman"/>
          <w:color w:val="000000"/>
          <w:sz w:val="21"/>
          <w:szCs w:val="21"/>
          <w:lang w:eastAsia="en-GB"/>
        </w:rPr>
        <w:br/>
      </w:r>
      <w:r w:rsidRPr="008C2E28">
        <w:rPr>
          <w:rFonts w:ascii="Roboto" w:eastAsia="Times New Roman" w:hAnsi="Roboto" w:cs="Times New Roman"/>
          <w:b/>
          <w:bCs/>
          <w:color w:val="000000"/>
          <w:sz w:val="21"/>
          <w:szCs w:val="21"/>
          <w:lang w:eastAsia="en-GB"/>
        </w:rPr>
        <w:t>Journal: </w:t>
      </w:r>
      <w:r w:rsidRPr="008C2E28">
        <w:rPr>
          <w:rFonts w:ascii="Roboto" w:eastAsia="Times New Roman" w:hAnsi="Roboto" w:cs="Times New Roman"/>
          <w:color w:val="000000"/>
          <w:sz w:val="21"/>
          <w:szCs w:val="21"/>
          <w:lang w:eastAsia="en-GB"/>
        </w:rPr>
        <w:t>Stroke 57(1), pp. 89–95</w:t>
      </w:r>
      <w:r w:rsidRPr="008C2E28">
        <w:rPr>
          <w:rFonts w:ascii="Roboto" w:eastAsia="Times New Roman" w:hAnsi="Roboto" w:cs="Times New Roman"/>
          <w:color w:val="000000"/>
          <w:sz w:val="21"/>
          <w:szCs w:val="21"/>
          <w:lang w:eastAsia="en-GB"/>
        </w:rPr>
        <w:br/>
      </w:r>
      <w:r w:rsidRPr="008C2E28">
        <w:rPr>
          <w:rFonts w:ascii="Roboto" w:eastAsia="Times New Roman" w:hAnsi="Roboto" w:cs="Times New Roman"/>
          <w:color w:val="000000"/>
          <w:sz w:val="21"/>
          <w:szCs w:val="21"/>
          <w:lang w:eastAsia="en-GB"/>
        </w:rPr>
        <w:br/>
      </w:r>
      <w:r w:rsidRPr="008C2E28">
        <w:rPr>
          <w:rFonts w:ascii="Roboto" w:eastAsia="Times New Roman" w:hAnsi="Roboto" w:cs="Times New Roman"/>
          <w:b/>
          <w:bCs/>
          <w:color w:val="000000"/>
          <w:sz w:val="21"/>
          <w:szCs w:val="21"/>
          <w:lang w:eastAsia="en-GB"/>
        </w:rPr>
        <w:t>Abstract: BACKGROUND</w:t>
      </w:r>
      <w:r w:rsidRPr="008C2E28">
        <w:rPr>
          <w:rFonts w:ascii="Roboto" w:eastAsia="Times New Roman" w:hAnsi="Roboto" w:cs="Times New Roman"/>
          <w:color w:val="000000"/>
          <w:sz w:val="21"/>
          <w:szCs w:val="21"/>
          <w:lang w:eastAsia="en-GB"/>
        </w:rPr>
        <w:t xml:space="preserve">: White matter hyperintensities (WMHs), the neuroimaging markers of cerebral small vessel disease, have been associated with adverse neurological recovery after stroke. However, their role in poststroke aphasia, an acquired language disorder affecting approximately one-third of stroke survivors, remains unclear. This review synthesizes evidence on the relationship between WMHs and poststroke aphasia, focusing on severity and recovery across stroke phases, associations with cognitive outcomes, and </w:t>
      </w:r>
      <w:r w:rsidRPr="008C2E28">
        <w:rPr>
          <w:rFonts w:ascii="Roboto" w:eastAsia="Times New Roman" w:hAnsi="Roboto" w:cs="Times New Roman"/>
          <w:color w:val="000000"/>
          <w:sz w:val="21"/>
          <w:szCs w:val="21"/>
          <w:lang w:eastAsia="en-GB"/>
        </w:rPr>
        <w:lastRenderedPageBreak/>
        <w:t>the influence of hemispheric lateralization. </w:t>
      </w:r>
      <w:r w:rsidRPr="008C2E28">
        <w:rPr>
          <w:rFonts w:ascii="Roboto" w:eastAsia="Times New Roman" w:hAnsi="Roboto" w:cs="Times New Roman"/>
          <w:b/>
          <w:bCs/>
          <w:color w:val="000000"/>
          <w:sz w:val="21"/>
          <w:szCs w:val="21"/>
          <w:lang w:eastAsia="en-GB"/>
        </w:rPr>
        <w:t>METHODS</w:t>
      </w:r>
      <w:r w:rsidRPr="008C2E28">
        <w:rPr>
          <w:rFonts w:ascii="Roboto" w:eastAsia="Times New Roman" w:hAnsi="Roboto" w:cs="Times New Roman"/>
          <w:color w:val="000000"/>
          <w:sz w:val="21"/>
          <w:szCs w:val="21"/>
          <w:lang w:eastAsia="en-GB"/>
        </w:rPr>
        <w:t>: This systematic review followed the Preferred Reporting Items for Systematic Reviews and Meta-Analyses guidelines. Literature search was performed across PubMed, Scopus, and Web of Science. Thirteen studies met eligibility criteria, examining the impact of WMH severity on language and cognitive deficits in patients with poststroke aphasia. Correlation and regression analyses were the predominant statistical approaches to evaluate associations and control for confounders. </w:t>
      </w:r>
      <w:r w:rsidRPr="008C2E28">
        <w:rPr>
          <w:rFonts w:ascii="Roboto" w:eastAsia="Times New Roman" w:hAnsi="Roboto" w:cs="Times New Roman"/>
          <w:b/>
          <w:bCs/>
          <w:color w:val="000000"/>
          <w:sz w:val="21"/>
          <w:szCs w:val="21"/>
          <w:lang w:eastAsia="en-GB"/>
        </w:rPr>
        <w:t>RESULTS</w:t>
      </w:r>
      <w:r w:rsidRPr="008C2E28">
        <w:rPr>
          <w:rFonts w:ascii="Roboto" w:eastAsia="Times New Roman" w:hAnsi="Roboto" w:cs="Times New Roman"/>
          <w:color w:val="000000"/>
          <w:sz w:val="21"/>
          <w:szCs w:val="21"/>
          <w:lang w:eastAsia="en-GB"/>
        </w:rPr>
        <w:t>: Greater WMH burden was significantly associated with more severe language impairments in the chronic (6 studies, n=443), subacute (3 studies, n=117), and mixed subacute-chronic phases (1 study, n=42), particularly in object naming, word fluency, and spoken comprehension. Preliminary evidence suggests periventricular WMHs may be more linked to aphasia severity than deep WMHs, whereas treatment-related findings remain inconclusive. In the acute phase, 2 studies (n=288) found no association between WMH burden and either aphasia severity or treatment response. In chronic aphasia (4 studies, n=392), WMHs were also linked to poorer cognitive performance, especially in nonverbal reasoning and executive functions. Hemispheric assessment varied, with some studies focusing on the contralesional side to reduce lesion-related confounding, while others used bilateral measures, limiting comparability. </w:t>
      </w:r>
      <w:r w:rsidRPr="008C2E28">
        <w:rPr>
          <w:rFonts w:ascii="Roboto" w:eastAsia="Times New Roman" w:hAnsi="Roboto" w:cs="Times New Roman"/>
          <w:b/>
          <w:bCs/>
          <w:color w:val="000000"/>
          <w:sz w:val="21"/>
          <w:szCs w:val="21"/>
          <w:lang w:eastAsia="en-GB"/>
        </w:rPr>
        <w:t>CONCLUSIONS</w:t>
      </w:r>
      <w:r w:rsidRPr="008C2E28">
        <w:rPr>
          <w:rFonts w:ascii="Roboto" w:eastAsia="Times New Roman" w:hAnsi="Roboto" w:cs="Times New Roman"/>
          <w:color w:val="000000"/>
          <w:sz w:val="21"/>
          <w:szCs w:val="21"/>
          <w:lang w:eastAsia="en-GB"/>
        </w:rPr>
        <w:t>: WMHs may represent neuroimaging biomarkers of language and cognitive dysfunction in chronic and subacute poststroke aphasia. Future studies with standardized imaging protocols and larger samples are needed to clarify their prognostic value and personalize rehabilitation strategies. </w:t>
      </w:r>
      <w:r w:rsidRPr="008C2E28">
        <w:rPr>
          <w:rFonts w:ascii="Roboto" w:eastAsia="Times New Roman" w:hAnsi="Roboto" w:cs="Times New Roman"/>
          <w:b/>
          <w:bCs/>
          <w:color w:val="000000"/>
          <w:sz w:val="21"/>
          <w:szCs w:val="21"/>
          <w:lang w:eastAsia="en-GB"/>
        </w:rPr>
        <w:t>REGISTRATION</w:t>
      </w:r>
      <w:r w:rsidRPr="008C2E28">
        <w:rPr>
          <w:rFonts w:ascii="Roboto" w:eastAsia="Times New Roman" w:hAnsi="Roboto" w:cs="Times New Roman"/>
          <w:color w:val="000000"/>
          <w:sz w:val="21"/>
          <w:szCs w:val="21"/>
          <w:lang w:eastAsia="en-GB"/>
        </w:rPr>
        <w:t>: URL: </w:t>
      </w:r>
      <w:hyperlink r:id="rId10" w:tgtFrame="_blank" w:history="1">
        <w:r w:rsidRPr="008C2E28">
          <w:rPr>
            <w:rFonts w:ascii="Roboto" w:eastAsia="Times New Roman" w:hAnsi="Roboto" w:cs="Times New Roman"/>
            <w:color w:val="0066CC"/>
            <w:sz w:val="21"/>
            <w:szCs w:val="21"/>
            <w:u w:val="single"/>
            <w:lang w:eastAsia="en-GB"/>
          </w:rPr>
          <w:t>https://www.crd.york.ac.uk/PROSPERO/;</w:t>
        </w:r>
      </w:hyperlink>
      <w:r w:rsidRPr="008C2E28">
        <w:rPr>
          <w:rFonts w:ascii="Roboto" w:eastAsia="Times New Roman" w:hAnsi="Roboto" w:cs="Times New Roman"/>
          <w:color w:val="000000"/>
          <w:sz w:val="21"/>
          <w:szCs w:val="21"/>
          <w:lang w:eastAsia="en-GB"/>
        </w:rPr>
        <w:t> Unique identifier: CRD42024582826.</w:t>
      </w:r>
      <w:r w:rsidRPr="008C2E28">
        <w:rPr>
          <w:rFonts w:ascii="Roboto" w:eastAsia="Times New Roman" w:hAnsi="Roboto" w:cs="Times New Roman"/>
          <w:color w:val="000000"/>
          <w:sz w:val="21"/>
          <w:szCs w:val="21"/>
          <w:lang w:eastAsia="en-GB"/>
        </w:rPr>
        <w:br/>
      </w:r>
      <w:r w:rsidRPr="008C2E28">
        <w:rPr>
          <w:rFonts w:ascii="Roboto" w:eastAsia="Times New Roman" w:hAnsi="Roboto" w:cs="Times New Roman"/>
          <w:color w:val="000000"/>
          <w:sz w:val="21"/>
          <w:szCs w:val="21"/>
          <w:lang w:eastAsia="en-GB"/>
        </w:rPr>
        <w:br/>
      </w:r>
      <w:r w:rsidRPr="008C2E28">
        <w:rPr>
          <w:rFonts w:ascii="Roboto" w:eastAsia="Times New Roman" w:hAnsi="Roboto" w:cs="Times New Roman"/>
          <w:b/>
          <w:bCs/>
          <w:color w:val="000000"/>
          <w:sz w:val="21"/>
          <w:szCs w:val="21"/>
          <w:lang w:eastAsia="en-GB"/>
        </w:rPr>
        <w:t>Access or request full text: </w:t>
      </w:r>
      <w:hyperlink r:id="rId11" w:tgtFrame="_blank" w:history="1">
        <w:r w:rsidRPr="008C2E28">
          <w:rPr>
            <w:rFonts w:ascii="Roboto" w:eastAsia="Times New Roman" w:hAnsi="Roboto" w:cs="Times New Roman"/>
            <w:color w:val="0066CC"/>
            <w:sz w:val="21"/>
            <w:szCs w:val="21"/>
            <w:u w:val="single"/>
            <w:lang w:eastAsia="en-GB"/>
          </w:rPr>
          <w:t>https://libkey.io/10.1161/STROKEAHA.125.052606</w:t>
        </w:r>
      </w:hyperlink>
    </w:p>
    <w:p w14:paraId="1C0D71F9" w14:textId="7F613E02" w:rsidR="008C2E28" w:rsidRPr="008C2E28" w:rsidRDefault="008C2E28" w:rsidP="008C2E28">
      <w:pPr>
        <w:shd w:val="clear" w:color="auto" w:fill="FFFFFF"/>
        <w:spacing w:after="173"/>
        <w:ind w:left="450" w:hanging="450"/>
        <w:rPr>
          <w:rFonts w:ascii="Roboto" w:eastAsia="Times New Roman" w:hAnsi="Roboto" w:cs="Times New Roman"/>
          <w:color w:val="000000"/>
          <w:sz w:val="21"/>
          <w:szCs w:val="21"/>
          <w:lang w:eastAsia="en-GB"/>
        </w:rPr>
      </w:pPr>
      <w:r w:rsidRPr="008C2E28">
        <w:rPr>
          <w:rFonts w:ascii="Roboto" w:eastAsia="Times New Roman" w:hAnsi="Roboto" w:cs="Times New Roman"/>
          <w:color w:val="000000"/>
          <w:sz w:val="21"/>
          <w:szCs w:val="21"/>
          <w:lang w:eastAsia="en-GB"/>
        </w:rPr>
        <w:t>5. </w:t>
      </w:r>
      <w:r w:rsidRPr="008C2E28">
        <w:rPr>
          <w:rFonts w:ascii="Roboto" w:eastAsia="Times New Roman" w:hAnsi="Roboto" w:cs="Times New Roman"/>
          <w:b/>
          <w:bCs/>
          <w:color w:val="000000"/>
          <w:sz w:val="21"/>
          <w:szCs w:val="21"/>
          <w:lang w:eastAsia="en-GB"/>
        </w:rPr>
        <w:t>Towards More Effective Treatments in Stroke-Induced Aphasia: A Discussion of the Evolution of Treatment Programs</w:t>
      </w:r>
      <w:r w:rsidRPr="008C2E28">
        <w:rPr>
          <w:rFonts w:ascii="Roboto" w:eastAsia="Times New Roman" w:hAnsi="Roboto" w:cs="Times New Roman"/>
          <w:b/>
          <w:bCs/>
          <w:color w:val="000000"/>
          <w:sz w:val="21"/>
          <w:szCs w:val="21"/>
          <w:lang w:eastAsia="en-GB"/>
        </w:rPr>
        <w:br/>
      </w:r>
      <w:r w:rsidRPr="008C2E28">
        <w:rPr>
          <w:rFonts w:ascii="Roboto" w:eastAsia="Times New Roman" w:hAnsi="Roboto" w:cs="Times New Roman"/>
          <w:color w:val="000000"/>
          <w:sz w:val="21"/>
          <w:szCs w:val="21"/>
          <w:lang w:eastAsia="en-GB"/>
        </w:rPr>
        <w:br/>
      </w:r>
      <w:r w:rsidRPr="008C2E28">
        <w:rPr>
          <w:rFonts w:ascii="Roboto" w:eastAsia="Times New Roman" w:hAnsi="Roboto" w:cs="Times New Roman"/>
          <w:b/>
          <w:bCs/>
          <w:color w:val="000000"/>
          <w:sz w:val="21"/>
          <w:szCs w:val="21"/>
          <w:lang w:eastAsia="en-GB"/>
        </w:rPr>
        <w:t>Authors:</w:t>
      </w:r>
      <w:r w:rsidRPr="008C2E28">
        <w:rPr>
          <w:rFonts w:ascii="Roboto" w:eastAsia="Times New Roman" w:hAnsi="Roboto" w:cs="Times New Roman"/>
          <w:color w:val="000000"/>
          <w:sz w:val="21"/>
          <w:szCs w:val="21"/>
          <w:lang w:eastAsia="en-GB"/>
        </w:rPr>
        <w:t> Savvidou, Eugenia;Messinis, Lambros;Nasios, Grigorios;Patrikelis, Panayiotis and Grigoriadis, Nikolaos</w:t>
      </w:r>
      <w:r w:rsidRPr="008C2E28">
        <w:rPr>
          <w:rFonts w:ascii="Roboto" w:eastAsia="Times New Roman" w:hAnsi="Roboto" w:cs="Times New Roman"/>
          <w:color w:val="000000"/>
          <w:sz w:val="21"/>
          <w:szCs w:val="21"/>
          <w:lang w:eastAsia="en-GB"/>
        </w:rPr>
        <w:br/>
      </w:r>
      <w:r w:rsidRPr="008C2E28">
        <w:rPr>
          <w:rFonts w:ascii="Roboto" w:eastAsia="Times New Roman" w:hAnsi="Roboto" w:cs="Times New Roman"/>
          <w:color w:val="000000"/>
          <w:sz w:val="21"/>
          <w:szCs w:val="21"/>
          <w:lang w:eastAsia="en-GB"/>
        </w:rPr>
        <w:br/>
      </w:r>
      <w:r w:rsidRPr="008C2E28">
        <w:rPr>
          <w:rFonts w:ascii="Roboto" w:eastAsia="Times New Roman" w:hAnsi="Roboto" w:cs="Times New Roman"/>
          <w:b/>
          <w:bCs/>
          <w:color w:val="000000"/>
          <w:sz w:val="21"/>
          <w:szCs w:val="21"/>
          <w:lang w:eastAsia="en-GB"/>
        </w:rPr>
        <w:t>Publication Date: </w:t>
      </w:r>
      <w:r w:rsidRPr="008C2E28">
        <w:rPr>
          <w:rFonts w:ascii="Roboto" w:eastAsia="Times New Roman" w:hAnsi="Roboto" w:cs="Times New Roman"/>
          <w:color w:val="000000"/>
          <w:sz w:val="21"/>
          <w:szCs w:val="21"/>
          <w:lang w:eastAsia="en-GB"/>
        </w:rPr>
        <w:t>2026</w:t>
      </w:r>
      <w:r w:rsidRPr="008C2E28">
        <w:rPr>
          <w:rFonts w:ascii="Roboto" w:eastAsia="Times New Roman" w:hAnsi="Roboto" w:cs="Times New Roman"/>
          <w:color w:val="000000"/>
          <w:sz w:val="21"/>
          <w:szCs w:val="21"/>
          <w:lang w:eastAsia="en-GB"/>
        </w:rPr>
        <w:br/>
      </w:r>
      <w:r w:rsidRPr="008C2E28">
        <w:rPr>
          <w:rFonts w:ascii="Roboto" w:eastAsia="Times New Roman" w:hAnsi="Roboto" w:cs="Times New Roman"/>
          <w:color w:val="000000"/>
          <w:sz w:val="21"/>
          <w:szCs w:val="21"/>
          <w:lang w:eastAsia="en-GB"/>
        </w:rPr>
        <w:br/>
      </w:r>
      <w:r w:rsidRPr="008C2E28">
        <w:rPr>
          <w:rFonts w:ascii="Roboto" w:eastAsia="Times New Roman" w:hAnsi="Roboto" w:cs="Times New Roman"/>
          <w:b/>
          <w:bCs/>
          <w:color w:val="000000"/>
          <w:sz w:val="21"/>
          <w:szCs w:val="21"/>
          <w:lang w:eastAsia="en-GB"/>
        </w:rPr>
        <w:t>Journal: </w:t>
      </w:r>
      <w:r w:rsidRPr="008C2E28">
        <w:rPr>
          <w:rFonts w:ascii="Roboto" w:eastAsia="Times New Roman" w:hAnsi="Roboto" w:cs="Times New Roman"/>
          <w:color w:val="000000"/>
          <w:sz w:val="21"/>
          <w:szCs w:val="21"/>
          <w:lang w:eastAsia="en-GB"/>
        </w:rPr>
        <w:t>Advances in Experimental Medicine &amp; Biology 1489, pp. 117–130</w:t>
      </w:r>
      <w:r w:rsidRPr="008C2E28">
        <w:rPr>
          <w:rFonts w:ascii="Roboto" w:eastAsia="Times New Roman" w:hAnsi="Roboto" w:cs="Times New Roman"/>
          <w:color w:val="000000"/>
          <w:sz w:val="21"/>
          <w:szCs w:val="21"/>
          <w:lang w:eastAsia="en-GB"/>
        </w:rPr>
        <w:br/>
      </w:r>
      <w:r w:rsidRPr="008C2E28">
        <w:rPr>
          <w:rFonts w:ascii="Roboto" w:eastAsia="Times New Roman" w:hAnsi="Roboto" w:cs="Times New Roman"/>
          <w:color w:val="000000"/>
          <w:sz w:val="21"/>
          <w:szCs w:val="21"/>
          <w:lang w:eastAsia="en-GB"/>
        </w:rPr>
        <w:br/>
      </w:r>
      <w:r w:rsidRPr="008C2E28">
        <w:rPr>
          <w:rFonts w:ascii="Roboto" w:eastAsia="Times New Roman" w:hAnsi="Roboto" w:cs="Times New Roman"/>
          <w:b/>
          <w:bCs/>
          <w:color w:val="000000"/>
          <w:sz w:val="21"/>
          <w:szCs w:val="21"/>
          <w:lang w:eastAsia="en-GB"/>
        </w:rPr>
        <w:t>Abstract: THEORETICAL BACKGROUND</w:t>
      </w:r>
      <w:r w:rsidRPr="008C2E28">
        <w:rPr>
          <w:rFonts w:ascii="Roboto" w:eastAsia="Times New Roman" w:hAnsi="Roboto" w:cs="Times New Roman"/>
          <w:color w:val="000000"/>
          <w:sz w:val="21"/>
          <w:szCs w:val="21"/>
          <w:lang w:eastAsia="en-GB"/>
        </w:rPr>
        <w:t>: As the number of patients with post-stroke aphasia continues to rise, the need for implementing effective rehabilitation interventions that can comprehensively address the complex clinical, cognitive, and linguistic profile of patients with aphasia (PWA) becomes mandatory. </w:t>
      </w:r>
      <w:r w:rsidRPr="008C2E28">
        <w:rPr>
          <w:rFonts w:ascii="Roboto" w:eastAsia="Times New Roman" w:hAnsi="Roboto" w:cs="Times New Roman"/>
          <w:b/>
          <w:bCs/>
          <w:color w:val="000000"/>
          <w:sz w:val="21"/>
          <w:szCs w:val="21"/>
          <w:lang w:eastAsia="en-GB"/>
        </w:rPr>
        <w:t>OBJECTIVE</w:t>
      </w:r>
      <w:r w:rsidRPr="008C2E28">
        <w:rPr>
          <w:rFonts w:ascii="Roboto" w:eastAsia="Times New Roman" w:hAnsi="Roboto" w:cs="Times New Roman"/>
          <w:color w:val="000000"/>
          <w:sz w:val="21"/>
          <w:szCs w:val="21"/>
          <w:lang w:eastAsia="en-GB"/>
        </w:rPr>
        <w:t>: The purpose of this review paper is to systematize the existing literature concerning the multiple rehabilitation interventions that target linguistic and non-linguistic deficits of PWA. </w:t>
      </w:r>
      <w:r w:rsidRPr="008C2E28">
        <w:rPr>
          <w:rFonts w:ascii="Roboto" w:eastAsia="Times New Roman" w:hAnsi="Roboto" w:cs="Times New Roman"/>
          <w:b/>
          <w:bCs/>
          <w:color w:val="000000"/>
          <w:sz w:val="21"/>
          <w:szCs w:val="21"/>
          <w:lang w:eastAsia="en-GB"/>
        </w:rPr>
        <w:t>METHOD</w:t>
      </w:r>
      <w:r w:rsidRPr="008C2E28">
        <w:rPr>
          <w:rFonts w:ascii="Roboto" w:eastAsia="Times New Roman" w:hAnsi="Roboto" w:cs="Times New Roman"/>
          <w:color w:val="000000"/>
          <w:sz w:val="21"/>
          <w:szCs w:val="21"/>
          <w:lang w:eastAsia="en-GB"/>
        </w:rPr>
        <w:t>: Our article provides a narrative review, comprised of English language articles retrieved from academic databases, such as PubMed, SpringerLink, and ScienceDirect. The search period spans from January 1990 to April 2024. </w:t>
      </w:r>
      <w:r w:rsidRPr="008C2E28">
        <w:rPr>
          <w:rFonts w:ascii="Roboto" w:eastAsia="Times New Roman" w:hAnsi="Roboto" w:cs="Times New Roman"/>
          <w:b/>
          <w:bCs/>
          <w:color w:val="000000"/>
          <w:sz w:val="21"/>
          <w:szCs w:val="21"/>
          <w:lang w:eastAsia="en-GB"/>
        </w:rPr>
        <w:t>RESULTS</w:t>
      </w:r>
      <w:r w:rsidRPr="008C2E28">
        <w:rPr>
          <w:rFonts w:ascii="Roboto" w:eastAsia="Times New Roman" w:hAnsi="Roboto" w:cs="Times New Roman"/>
          <w:color w:val="000000"/>
          <w:sz w:val="21"/>
          <w:szCs w:val="21"/>
          <w:lang w:eastAsia="en-GB"/>
        </w:rPr>
        <w:t>: The categorization of non-linguistic interventions in post-stroke PWA follows three distinct pathways. One line of research focuses on cognitive training of specific cognitive domains, the other focuses on more comprehensive rehabilitation paradigms, while the third combines typical Speech Language Therapy (SLT) with non-linguistic cognitive rehabilitation interventions. </w:t>
      </w:r>
      <w:r w:rsidRPr="008C2E28">
        <w:rPr>
          <w:rFonts w:ascii="Roboto" w:eastAsia="Times New Roman" w:hAnsi="Roboto" w:cs="Times New Roman"/>
          <w:b/>
          <w:bCs/>
          <w:color w:val="000000"/>
          <w:sz w:val="21"/>
          <w:szCs w:val="21"/>
          <w:lang w:eastAsia="en-GB"/>
        </w:rPr>
        <w:t>CONCLUSION</w:t>
      </w:r>
      <w:r w:rsidRPr="008C2E28">
        <w:rPr>
          <w:rFonts w:ascii="Roboto" w:eastAsia="Times New Roman" w:hAnsi="Roboto" w:cs="Times New Roman"/>
          <w:color w:val="000000"/>
          <w:sz w:val="21"/>
          <w:szCs w:val="21"/>
          <w:lang w:eastAsia="en-GB"/>
        </w:rPr>
        <w:t>: Given the complexity of clinical manifestations of aphasia, the multifaceted cognitive profile of PWA, as well as the methodological variation of the research dedicated to rehabilitation interventions, the answer to the question of intervention effectiveness remains elusive.</w:t>
      </w:r>
      <w:r w:rsidRPr="008C2E28">
        <w:rPr>
          <w:rFonts w:ascii="Roboto" w:eastAsia="Times New Roman" w:hAnsi="Roboto" w:cs="Times New Roman"/>
          <w:color w:val="000000"/>
          <w:sz w:val="21"/>
          <w:szCs w:val="21"/>
          <w:lang w:eastAsia="en-GB"/>
        </w:rPr>
        <w:br/>
      </w:r>
      <w:r w:rsidRPr="008C2E28">
        <w:rPr>
          <w:rFonts w:ascii="Roboto" w:eastAsia="Times New Roman" w:hAnsi="Roboto" w:cs="Times New Roman"/>
          <w:color w:val="000000"/>
          <w:sz w:val="21"/>
          <w:szCs w:val="21"/>
          <w:lang w:eastAsia="en-GB"/>
        </w:rPr>
        <w:br/>
      </w:r>
      <w:r w:rsidRPr="008C2E28">
        <w:rPr>
          <w:rFonts w:ascii="Roboto" w:eastAsia="Times New Roman" w:hAnsi="Roboto" w:cs="Times New Roman"/>
          <w:b/>
          <w:bCs/>
          <w:color w:val="000000"/>
          <w:sz w:val="21"/>
          <w:szCs w:val="21"/>
          <w:lang w:eastAsia="en-GB"/>
        </w:rPr>
        <w:t>Access or request full text: </w:t>
      </w:r>
      <w:hyperlink r:id="rId12" w:tgtFrame="_blank" w:history="1">
        <w:r w:rsidRPr="008C2E28">
          <w:rPr>
            <w:rFonts w:ascii="Roboto" w:eastAsia="Times New Roman" w:hAnsi="Roboto" w:cs="Times New Roman"/>
            <w:color w:val="0066CC"/>
            <w:sz w:val="21"/>
            <w:szCs w:val="21"/>
            <w:u w:val="single"/>
            <w:lang w:eastAsia="en-GB"/>
          </w:rPr>
          <w:t>https://libkey.io/10.1007/978-3-032-03394-9_12</w:t>
        </w:r>
      </w:hyperlink>
    </w:p>
    <w:p w14:paraId="102175AB" w14:textId="2E30C67D" w:rsidR="003B0A3C" w:rsidRPr="00C133F0" w:rsidRDefault="008C2E28" w:rsidP="00C133F0">
      <w:pPr>
        <w:shd w:val="clear" w:color="auto" w:fill="FFFFFF"/>
        <w:spacing w:after="173"/>
        <w:ind w:left="450" w:hanging="450"/>
        <w:rPr>
          <w:rFonts w:ascii="Roboto" w:eastAsia="Times New Roman" w:hAnsi="Roboto" w:cs="Times New Roman"/>
          <w:color w:val="000000"/>
          <w:sz w:val="21"/>
          <w:szCs w:val="21"/>
          <w:lang w:eastAsia="en-GB"/>
        </w:rPr>
      </w:pPr>
      <w:r w:rsidRPr="008C2E28">
        <w:rPr>
          <w:rFonts w:ascii="Roboto" w:eastAsia="Times New Roman" w:hAnsi="Roboto" w:cs="Times New Roman"/>
          <w:color w:val="000000"/>
          <w:sz w:val="21"/>
          <w:szCs w:val="21"/>
          <w:lang w:eastAsia="en-GB"/>
        </w:rPr>
        <w:t>6. </w:t>
      </w:r>
      <w:r w:rsidRPr="008C2E28">
        <w:rPr>
          <w:rFonts w:ascii="Roboto" w:eastAsia="Times New Roman" w:hAnsi="Roboto" w:cs="Times New Roman"/>
          <w:b/>
          <w:bCs/>
          <w:color w:val="000000"/>
          <w:sz w:val="21"/>
          <w:szCs w:val="21"/>
          <w:lang w:eastAsia="en-GB"/>
        </w:rPr>
        <w:t>Communication partner training (CPT) in Australian post-stroke aphasia services: a national survey investigating implementation barriers, facilitators and training needs.</w:t>
      </w:r>
      <w:r w:rsidRPr="008C2E28">
        <w:rPr>
          <w:rFonts w:ascii="Roboto" w:eastAsia="Times New Roman" w:hAnsi="Roboto" w:cs="Times New Roman"/>
          <w:b/>
          <w:bCs/>
          <w:color w:val="000000"/>
          <w:sz w:val="21"/>
          <w:szCs w:val="21"/>
          <w:lang w:eastAsia="en-GB"/>
        </w:rPr>
        <w:br/>
      </w:r>
      <w:r w:rsidRPr="008C2E28">
        <w:rPr>
          <w:rFonts w:ascii="Roboto" w:eastAsia="Times New Roman" w:hAnsi="Roboto" w:cs="Times New Roman"/>
          <w:color w:val="000000"/>
          <w:sz w:val="21"/>
          <w:szCs w:val="21"/>
          <w:lang w:eastAsia="en-GB"/>
        </w:rPr>
        <w:lastRenderedPageBreak/>
        <w:br/>
      </w:r>
      <w:r w:rsidRPr="008C2E28">
        <w:rPr>
          <w:rFonts w:ascii="Roboto" w:eastAsia="Times New Roman" w:hAnsi="Roboto" w:cs="Times New Roman"/>
          <w:b/>
          <w:bCs/>
          <w:color w:val="000000"/>
          <w:sz w:val="21"/>
          <w:szCs w:val="21"/>
          <w:lang w:eastAsia="en-GB"/>
        </w:rPr>
        <w:t>Authors:</w:t>
      </w:r>
      <w:r w:rsidRPr="008C2E28">
        <w:rPr>
          <w:rFonts w:ascii="Roboto" w:eastAsia="Times New Roman" w:hAnsi="Roboto" w:cs="Times New Roman"/>
          <w:color w:val="000000"/>
          <w:sz w:val="21"/>
          <w:szCs w:val="21"/>
          <w:lang w:eastAsia="en-GB"/>
        </w:rPr>
        <w:t> Shrubsole, Kirstine;Wallace, Sarah J.;Isaksen, Jytte;Copland, David A. and Power, Emma</w:t>
      </w:r>
      <w:r w:rsidRPr="008C2E28">
        <w:rPr>
          <w:rFonts w:ascii="Roboto" w:eastAsia="Times New Roman" w:hAnsi="Roboto" w:cs="Times New Roman"/>
          <w:color w:val="000000"/>
          <w:sz w:val="21"/>
          <w:szCs w:val="21"/>
          <w:lang w:eastAsia="en-GB"/>
        </w:rPr>
        <w:br/>
      </w:r>
      <w:r w:rsidRPr="008C2E28">
        <w:rPr>
          <w:rFonts w:ascii="Roboto" w:eastAsia="Times New Roman" w:hAnsi="Roboto" w:cs="Times New Roman"/>
          <w:color w:val="000000"/>
          <w:sz w:val="21"/>
          <w:szCs w:val="21"/>
          <w:lang w:eastAsia="en-GB"/>
        </w:rPr>
        <w:br/>
      </w:r>
      <w:r w:rsidRPr="008C2E28">
        <w:rPr>
          <w:rFonts w:ascii="Roboto" w:eastAsia="Times New Roman" w:hAnsi="Roboto" w:cs="Times New Roman"/>
          <w:b/>
          <w:bCs/>
          <w:color w:val="000000"/>
          <w:sz w:val="21"/>
          <w:szCs w:val="21"/>
          <w:lang w:eastAsia="en-GB"/>
        </w:rPr>
        <w:t>Publication Date: </w:t>
      </w:r>
      <w:r w:rsidRPr="008C2E28">
        <w:rPr>
          <w:rFonts w:ascii="Roboto" w:eastAsia="Times New Roman" w:hAnsi="Roboto" w:cs="Times New Roman"/>
          <w:color w:val="000000"/>
          <w:sz w:val="21"/>
          <w:szCs w:val="21"/>
          <w:lang w:eastAsia="en-GB"/>
        </w:rPr>
        <w:t>Jan ,2026</w:t>
      </w:r>
      <w:r w:rsidRPr="008C2E28">
        <w:rPr>
          <w:rFonts w:ascii="Roboto" w:eastAsia="Times New Roman" w:hAnsi="Roboto" w:cs="Times New Roman"/>
          <w:color w:val="000000"/>
          <w:sz w:val="21"/>
          <w:szCs w:val="21"/>
          <w:lang w:eastAsia="en-GB"/>
        </w:rPr>
        <w:br/>
      </w:r>
      <w:r w:rsidRPr="008C2E28">
        <w:rPr>
          <w:rFonts w:ascii="Roboto" w:eastAsia="Times New Roman" w:hAnsi="Roboto" w:cs="Times New Roman"/>
          <w:color w:val="000000"/>
          <w:sz w:val="21"/>
          <w:szCs w:val="21"/>
          <w:lang w:eastAsia="en-GB"/>
        </w:rPr>
        <w:br/>
      </w:r>
      <w:r w:rsidRPr="008C2E28">
        <w:rPr>
          <w:rFonts w:ascii="Roboto" w:eastAsia="Times New Roman" w:hAnsi="Roboto" w:cs="Times New Roman"/>
          <w:b/>
          <w:bCs/>
          <w:color w:val="000000"/>
          <w:sz w:val="21"/>
          <w:szCs w:val="21"/>
          <w:lang w:eastAsia="en-GB"/>
        </w:rPr>
        <w:t>Journal: </w:t>
      </w:r>
      <w:r w:rsidRPr="008C2E28">
        <w:rPr>
          <w:rFonts w:ascii="Roboto" w:eastAsia="Times New Roman" w:hAnsi="Roboto" w:cs="Times New Roman"/>
          <w:color w:val="000000"/>
          <w:sz w:val="21"/>
          <w:szCs w:val="21"/>
          <w:lang w:eastAsia="en-GB"/>
        </w:rPr>
        <w:t>Topics in Stroke Rehabilitation 33(1), pp. 16–28</w:t>
      </w:r>
      <w:r w:rsidRPr="008C2E28">
        <w:rPr>
          <w:rFonts w:ascii="Roboto" w:eastAsia="Times New Roman" w:hAnsi="Roboto" w:cs="Times New Roman"/>
          <w:color w:val="000000"/>
          <w:sz w:val="21"/>
          <w:szCs w:val="21"/>
          <w:lang w:eastAsia="en-GB"/>
        </w:rPr>
        <w:br/>
      </w:r>
      <w:r w:rsidRPr="008C2E28">
        <w:rPr>
          <w:rFonts w:ascii="Roboto" w:eastAsia="Times New Roman" w:hAnsi="Roboto" w:cs="Times New Roman"/>
          <w:color w:val="000000"/>
          <w:sz w:val="21"/>
          <w:szCs w:val="21"/>
          <w:lang w:eastAsia="en-GB"/>
        </w:rPr>
        <w:br/>
      </w:r>
      <w:r w:rsidRPr="008C2E28">
        <w:rPr>
          <w:rFonts w:ascii="Roboto" w:eastAsia="Times New Roman" w:hAnsi="Roboto" w:cs="Times New Roman"/>
          <w:b/>
          <w:bCs/>
          <w:color w:val="000000"/>
          <w:sz w:val="21"/>
          <w:szCs w:val="21"/>
          <w:lang w:eastAsia="en-GB"/>
        </w:rPr>
        <w:t>Abstract: BACKGROUND</w:t>
      </w:r>
      <w:r w:rsidRPr="008C2E28">
        <w:rPr>
          <w:rFonts w:ascii="Roboto" w:eastAsia="Times New Roman" w:hAnsi="Roboto" w:cs="Times New Roman"/>
          <w:color w:val="000000"/>
          <w:sz w:val="21"/>
          <w:szCs w:val="21"/>
          <w:lang w:eastAsia="en-GB"/>
        </w:rPr>
        <w:t>: Communication Partner Training (CPT) is an intervention where multidisciplinary healthcare staff are trained to use supportive strategies to communicate with people with communication disabilities such as aphasia. CPT is an evidence-based recommendation in high-quality international stroke guidelines, but there are large evidence-practice gaps that need to be addressed. </w:t>
      </w:r>
      <w:r w:rsidRPr="008C2E28">
        <w:rPr>
          <w:rFonts w:ascii="Roboto" w:eastAsia="Times New Roman" w:hAnsi="Roboto" w:cs="Times New Roman"/>
          <w:b/>
          <w:bCs/>
          <w:color w:val="000000"/>
          <w:sz w:val="21"/>
          <w:szCs w:val="21"/>
          <w:lang w:eastAsia="en-GB"/>
        </w:rPr>
        <w:t>OBJECTIVES</w:t>
      </w:r>
      <w:r w:rsidRPr="008C2E28">
        <w:rPr>
          <w:rFonts w:ascii="Roboto" w:eastAsia="Times New Roman" w:hAnsi="Roboto" w:cs="Times New Roman"/>
          <w:color w:val="000000"/>
          <w:sz w:val="21"/>
          <w:szCs w:val="21"/>
          <w:lang w:eastAsia="en-GB"/>
        </w:rPr>
        <w:t>: This study explored a) current CPT practice, b) barriers and facilitators influencing CPT implementation, and c) preferences on ideal CPT. </w:t>
      </w:r>
      <w:r w:rsidRPr="008C2E28">
        <w:rPr>
          <w:rFonts w:ascii="Roboto" w:eastAsia="Times New Roman" w:hAnsi="Roboto" w:cs="Times New Roman"/>
          <w:b/>
          <w:bCs/>
          <w:color w:val="000000"/>
          <w:sz w:val="21"/>
          <w:szCs w:val="21"/>
          <w:lang w:eastAsia="en-GB"/>
        </w:rPr>
        <w:t>METHODS</w:t>
      </w:r>
      <w:r w:rsidRPr="008C2E28">
        <w:rPr>
          <w:rFonts w:ascii="Roboto" w:eastAsia="Times New Roman" w:hAnsi="Roboto" w:cs="Times New Roman"/>
          <w:color w:val="000000"/>
          <w:sz w:val="21"/>
          <w:szCs w:val="21"/>
          <w:lang w:eastAsia="en-GB"/>
        </w:rPr>
        <w:t>: Australian stroke clinicians (speech pathologists: SLPs; the multidisciplinary team: MDT) working with people with aphasia across acute, rehabilitation and community settings completed an online cross-sectional survey based on the Theoretical Domains Framework. Data were analyzed using descriptive statistics, frequency distributions, total barriers scores and qualitative content analysis. </w:t>
      </w:r>
      <w:r w:rsidRPr="008C2E28">
        <w:rPr>
          <w:rFonts w:ascii="Roboto" w:eastAsia="Times New Roman" w:hAnsi="Roboto" w:cs="Times New Roman"/>
          <w:b/>
          <w:bCs/>
          <w:color w:val="000000"/>
          <w:sz w:val="21"/>
          <w:szCs w:val="21"/>
          <w:lang w:eastAsia="en-GB"/>
        </w:rPr>
        <w:t>RESULTS</w:t>
      </w:r>
      <w:r w:rsidRPr="008C2E28">
        <w:rPr>
          <w:rFonts w:ascii="Roboto" w:eastAsia="Times New Roman" w:hAnsi="Roboto" w:cs="Times New Roman"/>
          <w:color w:val="000000"/>
          <w:sz w:val="21"/>
          <w:szCs w:val="21"/>
          <w:lang w:eastAsia="en-GB"/>
        </w:rPr>
        <w:t>: Final analyses included 206 surveys (105 SLPs 105; 101 MDT). Both groups (SLP 98%; MDT 71%) agreed CPT is beneficial to patients with aphasia. However, less than 20% of MDT respondents reported receiving CPT. While 87% of SLPs reported providing CPT, only 36% reported alignment with best practice. Key barriers included insufficient systems-level support, training opportunities and staff availability, and the MDT lacked knowledge and confidence in using communication strategies. Training preferences included flexible delivery, interactive approaches, and protected time. </w:t>
      </w:r>
      <w:r w:rsidRPr="008C2E28">
        <w:rPr>
          <w:rFonts w:ascii="Roboto" w:eastAsia="Times New Roman" w:hAnsi="Roboto" w:cs="Times New Roman"/>
          <w:b/>
          <w:bCs/>
          <w:color w:val="000000"/>
          <w:sz w:val="21"/>
          <w:szCs w:val="21"/>
          <w:lang w:eastAsia="en-GB"/>
        </w:rPr>
        <w:t>CONCLUSIONS</w:t>
      </w:r>
      <w:r w:rsidRPr="008C2E28">
        <w:rPr>
          <w:rFonts w:ascii="Roboto" w:eastAsia="Times New Roman" w:hAnsi="Roboto" w:cs="Times New Roman"/>
          <w:color w:val="000000"/>
          <w:sz w:val="21"/>
          <w:szCs w:val="21"/>
          <w:lang w:eastAsia="en-GB"/>
        </w:rPr>
        <w:t>: Current Australian CPT practice does not align with best practice guidelines and the stroke MDT have unmet training needs. Despite SLPs valuing interactive training with demonstration and practice, time constraints often reduce CPT to basic education. A targeted implementation strategy addressing key barriers is needed to sustainably improve healthcare experience and communication outcomes.</w:t>
      </w:r>
      <w:r w:rsidRPr="008C2E28">
        <w:rPr>
          <w:rFonts w:ascii="Roboto" w:eastAsia="Times New Roman" w:hAnsi="Roboto" w:cs="Times New Roman"/>
          <w:color w:val="000000"/>
          <w:sz w:val="21"/>
          <w:szCs w:val="21"/>
          <w:lang w:eastAsia="en-GB"/>
        </w:rPr>
        <w:br/>
      </w:r>
      <w:r w:rsidRPr="008C2E28">
        <w:rPr>
          <w:rFonts w:ascii="Roboto" w:eastAsia="Times New Roman" w:hAnsi="Roboto" w:cs="Times New Roman"/>
          <w:color w:val="000000"/>
          <w:sz w:val="21"/>
          <w:szCs w:val="21"/>
          <w:lang w:eastAsia="en-GB"/>
        </w:rPr>
        <w:br/>
      </w:r>
      <w:r w:rsidRPr="008C2E28">
        <w:rPr>
          <w:rFonts w:ascii="Roboto" w:eastAsia="Times New Roman" w:hAnsi="Roboto" w:cs="Times New Roman"/>
          <w:b/>
          <w:bCs/>
          <w:color w:val="000000"/>
          <w:sz w:val="21"/>
          <w:szCs w:val="21"/>
          <w:lang w:eastAsia="en-GB"/>
        </w:rPr>
        <w:t>Access or request full text: </w:t>
      </w:r>
      <w:hyperlink r:id="rId13" w:tgtFrame="_blank" w:history="1">
        <w:r w:rsidRPr="008C2E28">
          <w:rPr>
            <w:rFonts w:ascii="Roboto" w:eastAsia="Times New Roman" w:hAnsi="Roboto" w:cs="Times New Roman"/>
            <w:color w:val="0066CC"/>
            <w:sz w:val="21"/>
            <w:szCs w:val="21"/>
            <w:u w:val="single"/>
            <w:lang w:eastAsia="en-GB"/>
          </w:rPr>
          <w:t>https://libkey.io/10.1080/10749357.2025.2532412</w:t>
        </w:r>
      </w:hyperlink>
    </w:p>
    <w:p w14:paraId="137F075F" w14:textId="7B0529CC" w:rsidR="003E7AE2" w:rsidRDefault="00F95BB2" w:rsidP="003E7AE2">
      <w:pPr>
        <w:pStyle w:val="Heading1"/>
      </w:pPr>
      <w:bookmarkStart w:id="1" w:name="_Toc218521716"/>
      <w:r>
        <w:t>Dysphag</w:t>
      </w:r>
      <w:r w:rsidR="003E7AE2">
        <w:t>ia</w:t>
      </w:r>
      <w:bookmarkEnd w:id="1"/>
    </w:p>
    <w:p w14:paraId="3FE5D2F3" w14:textId="3BFF8E5D" w:rsidR="00C133F0" w:rsidRPr="00C133F0" w:rsidRDefault="00C133F0" w:rsidP="00C133F0">
      <w:pPr>
        <w:shd w:val="clear" w:color="auto" w:fill="FFFFFF"/>
        <w:spacing w:after="173"/>
        <w:ind w:left="450" w:hanging="450"/>
        <w:rPr>
          <w:rFonts w:ascii="Roboto" w:eastAsia="Times New Roman" w:hAnsi="Roboto" w:cs="Times New Roman"/>
          <w:color w:val="000000"/>
          <w:sz w:val="21"/>
          <w:szCs w:val="21"/>
          <w:lang w:eastAsia="en-GB"/>
        </w:rPr>
      </w:pPr>
      <w:r w:rsidRPr="00C133F0">
        <w:rPr>
          <w:rFonts w:ascii="Roboto" w:eastAsia="Times New Roman" w:hAnsi="Roboto" w:cs="Times New Roman"/>
          <w:color w:val="000000"/>
          <w:sz w:val="21"/>
          <w:szCs w:val="21"/>
          <w:lang w:eastAsia="en-GB"/>
        </w:rPr>
        <w:t>1. </w:t>
      </w:r>
      <w:r w:rsidRPr="00C133F0">
        <w:rPr>
          <w:rFonts w:ascii="Roboto" w:eastAsia="Times New Roman" w:hAnsi="Roboto" w:cs="Times New Roman"/>
          <w:b/>
          <w:bCs/>
          <w:color w:val="000000"/>
          <w:sz w:val="21"/>
          <w:szCs w:val="21"/>
          <w:lang w:eastAsia="en-GB"/>
        </w:rPr>
        <w:t>Voice and Swallowing Outcomes After Early Laryngeal Cancer: A UK Based Multi-Centre Study.</w:t>
      </w:r>
      <w:r w:rsidRPr="00C133F0">
        <w:rPr>
          <w:rFonts w:ascii="Roboto" w:eastAsia="Times New Roman" w:hAnsi="Roboto" w:cs="Times New Roman"/>
          <w:b/>
          <w:bCs/>
          <w:color w:val="000000"/>
          <w:sz w:val="21"/>
          <w:szCs w:val="21"/>
          <w:lang w:eastAsia="en-GB"/>
        </w:rPr>
        <w:br/>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b/>
          <w:bCs/>
          <w:color w:val="000000"/>
          <w:sz w:val="21"/>
          <w:szCs w:val="21"/>
          <w:lang w:eastAsia="en-GB"/>
        </w:rPr>
        <w:t>Authors:</w:t>
      </w:r>
      <w:r w:rsidRPr="00C133F0">
        <w:rPr>
          <w:rFonts w:ascii="Roboto" w:eastAsia="Times New Roman" w:hAnsi="Roboto" w:cs="Times New Roman"/>
          <w:color w:val="000000"/>
          <w:sz w:val="21"/>
          <w:szCs w:val="21"/>
          <w:lang w:eastAsia="en-GB"/>
        </w:rPr>
        <w:t> Bhabra, M.;Sellstrom, D.;Robertson, C.;Rothrie, S.;Fahy, E.;Woodman, S. H.;Hamilton, D. W. and Patterson, J. M.</w:t>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b/>
          <w:bCs/>
          <w:color w:val="000000"/>
          <w:sz w:val="21"/>
          <w:szCs w:val="21"/>
          <w:lang w:eastAsia="en-GB"/>
        </w:rPr>
        <w:t>Publication Date: </w:t>
      </w:r>
      <w:r w:rsidRPr="00C133F0">
        <w:rPr>
          <w:rFonts w:ascii="Roboto" w:eastAsia="Times New Roman" w:hAnsi="Roboto" w:cs="Times New Roman"/>
          <w:color w:val="000000"/>
          <w:sz w:val="21"/>
          <w:szCs w:val="21"/>
          <w:lang w:eastAsia="en-GB"/>
        </w:rPr>
        <w:t>Jan ,2026</w:t>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b/>
          <w:bCs/>
          <w:color w:val="000000"/>
          <w:sz w:val="21"/>
          <w:szCs w:val="21"/>
          <w:lang w:eastAsia="en-GB"/>
        </w:rPr>
        <w:t>Journal: </w:t>
      </w:r>
      <w:r w:rsidRPr="00C133F0">
        <w:rPr>
          <w:rFonts w:ascii="Roboto" w:eastAsia="Times New Roman" w:hAnsi="Roboto" w:cs="Times New Roman"/>
          <w:color w:val="000000"/>
          <w:sz w:val="21"/>
          <w:szCs w:val="21"/>
          <w:lang w:eastAsia="en-GB"/>
        </w:rPr>
        <w:t>Clinical Otolaryngology 51(1), pp. 85–91</w:t>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b/>
          <w:bCs/>
          <w:color w:val="000000"/>
          <w:sz w:val="21"/>
          <w:szCs w:val="21"/>
          <w:lang w:eastAsia="en-GB"/>
        </w:rPr>
        <w:t>Abstract: BACKGROUND</w:t>
      </w:r>
      <w:r w:rsidRPr="00C133F0">
        <w:rPr>
          <w:rFonts w:ascii="Roboto" w:eastAsia="Times New Roman" w:hAnsi="Roboto" w:cs="Times New Roman"/>
          <w:color w:val="000000"/>
          <w:sz w:val="21"/>
          <w:szCs w:val="21"/>
          <w:lang w:eastAsia="en-GB"/>
        </w:rPr>
        <w:t>: Early laryngeal cancer is effectively treated with transoral laser microsurgery (TLM) or radiotherapy, both offering comparable oncological outcomes. The impact on voice and swallowing remains unclear. </w:t>
      </w:r>
      <w:r w:rsidRPr="00C133F0">
        <w:rPr>
          <w:rFonts w:ascii="Roboto" w:eastAsia="Times New Roman" w:hAnsi="Roboto" w:cs="Times New Roman"/>
          <w:b/>
          <w:bCs/>
          <w:color w:val="000000"/>
          <w:sz w:val="21"/>
          <w:szCs w:val="21"/>
          <w:lang w:eastAsia="en-GB"/>
        </w:rPr>
        <w:t>OBJECTIVES</w:t>
      </w:r>
      <w:r w:rsidRPr="00C133F0">
        <w:rPr>
          <w:rFonts w:ascii="Roboto" w:eastAsia="Times New Roman" w:hAnsi="Roboto" w:cs="Times New Roman"/>
          <w:color w:val="000000"/>
          <w:sz w:val="21"/>
          <w:szCs w:val="21"/>
          <w:lang w:eastAsia="en-GB"/>
        </w:rPr>
        <w:t>: To evaluate voice and swallowing outcomes following treatment with TLM or radiotherapy for early laryngeal cancer in a UK multi-centre prospective study. </w:t>
      </w:r>
      <w:r w:rsidRPr="00C133F0">
        <w:rPr>
          <w:rFonts w:ascii="Roboto" w:eastAsia="Times New Roman" w:hAnsi="Roboto" w:cs="Times New Roman"/>
          <w:b/>
          <w:bCs/>
          <w:color w:val="000000"/>
          <w:sz w:val="21"/>
          <w:szCs w:val="21"/>
          <w:lang w:eastAsia="en-GB"/>
        </w:rPr>
        <w:t>METHODS</w:t>
      </w:r>
      <w:r w:rsidRPr="00C133F0">
        <w:rPr>
          <w:rFonts w:ascii="Roboto" w:eastAsia="Times New Roman" w:hAnsi="Roboto" w:cs="Times New Roman"/>
          <w:color w:val="000000"/>
          <w:sz w:val="21"/>
          <w:szCs w:val="21"/>
          <w:lang w:eastAsia="en-GB"/>
        </w:rPr>
        <w:t xml:space="preserve">: A total of 137 patients with T1 or T2 laryngeal cancer were recruited from five UK head and neck cancer centres. Patients received either TLM or radiotherapy (up to 55 Gy). Voice and swallowing function were assessed at baseline, 3 months and 6 months post-treatment using a multidimensional protocol: Voice Handicap Index (VHI-10), maximum phonation time (MPT), GRBAS </w:t>
      </w:r>
      <w:r w:rsidRPr="00C133F0">
        <w:rPr>
          <w:rFonts w:ascii="Roboto" w:eastAsia="Times New Roman" w:hAnsi="Roboto" w:cs="Times New Roman"/>
          <w:color w:val="000000"/>
          <w:sz w:val="21"/>
          <w:szCs w:val="21"/>
          <w:lang w:eastAsia="en-GB"/>
        </w:rPr>
        <w:lastRenderedPageBreak/>
        <w:t>perceptual voice scale, 100 mL timed water swallow test and Normalcy of Diet (NoD). </w:t>
      </w:r>
      <w:r w:rsidRPr="00C133F0">
        <w:rPr>
          <w:rFonts w:ascii="Roboto" w:eastAsia="Times New Roman" w:hAnsi="Roboto" w:cs="Times New Roman"/>
          <w:b/>
          <w:bCs/>
          <w:color w:val="000000"/>
          <w:sz w:val="21"/>
          <w:szCs w:val="21"/>
          <w:lang w:eastAsia="en-GB"/>
        </w:rPr>
        <w:t>RESULTS</w:t>
      </w:r>
      <w:r w:rsidRPr="00C133F0">
        <w:rPr>
          <w:rFonts w:ascii="Roboto" w:eastAsia="Times New Roman" w:hAnsi="Roboto" w:cs="Times New Roman"/>
          <w:color w:val="000000"/>
          <w:sz w:val="21"/>
          <w:szCs w:val="21"/>
          <w:lang w:eastAsia="en-GB"/>
        </w:rPr>
        <w:t xml:space="preserve">: </w:t>
      </w:r>
      <w:r w:rsidR="003854D5" w:rsidRPr="003854D5">
        <w:rPr>
          <w:rFonts w:ascii="Roboto" w:eastAsia="Times New Roman" w:hAnsi="Roboto" w:cs="Times New Roman"/>
          <w:color w:val="000000"/>
          <w:sz w:val="21"/>
          <w:szCs w:val="21"/>
          <w:lang w:eastAsia="en-GB"/>
        </w:rPr>
        <w:t>VHI scores improved significantly following radiotherapy at 3 months (MD 8.66, SD 11.46, 95% CI 5.5, 11.8, p &lt; 0.001). MPT was also significantly longer in the radiotherapy group (MD 2.47, SD 6.2, 95% CI 0.7-4.2, p = 0.007). Perceptual voice ratings showed reduced hoarseness post-radiotherapy at 3 months (MD 0.71, SD 1.11, 95% CI 0.43, 0.98, p &lt; 0.001). No significant differences were found between treatments for swallowing function or NoD, which remains stable up to 6 months.</w:t>
      </w:r>
      <w:r w:rsidRPr="00C133F0">
        <w:rPr>
          <w:rFonts w:ascii="Roboto" w:eastAsia="Times New Roman" w:hAnsi="Roboto" w:cs="Times New Roman"/>
          <w:color w:val="000000"/>
          <w:sz w:val="21"/>
          <w:szCs w:val="21"/>
          <w:lang w:eastAsia="en-GB"/>
        </w:rPr>
        <w:t> </w:t>
      </w:r>
      <w:r w:rsidRPr="00C133F0">
        <w:rPr>
          <w:rFonts w:ascii="Roboto" w:eastAsia="Times New Roman" w:hAnsi="Roboto" w:cs="Times New Roman"/>
          <w:b/>
          <w:bCs/>
          <w:color w:val="000000"/>
          <w:sz w:val="21"/>
          <w:szCs w:val="21"/>
          <w:lang w:eastAsia="en-GB"/>
        </w:rPr>
        <w:t>CONCLUSION</w:t>
      </w:r>
      <w:r w:rsidRPr="00C133F0">
        <w:rPr>
          <w:rFonts w:ascii="Roboto" w:eastAsia="Times New Roman" w:hAnsi="Roboto" w:cs="Times New Roman"/>
          <w:color w:val="000000"/>
          <w:sz w:val="21"/>
          <w:szCs w:val="21"/>
          <w:lang w:eastAsia="en-GB"/>
        </w:rPr>
        <w:t>: Radiotherapy is associated with better short-term voice outcomes compared to TLM. Swallowing function remains largely unaffected by treatment type. This study highlights the need to include functional outcomes in treatment decisions and is the first UK multicentre prospective study to use standardised, multidimensional assessments of early recovery following treatment for early laryngeal cancer.</w:t>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b/>
          <w:bCs/>
          <w:color w:val="000000"/>
          <w:sz w:val="21"/>
          <w:szCs w:val="21"/>
          <w:lang w:eastAsia="en-GB"/>
        </w:rPr>
        <w:t>Access or request full text: </w:t>
      </w:r>
      <w:hyperlink r:id="rId14" w:tgtFrame="_blank" w:history="1">
        <w:r w:rsidRPr="00C133F0">
          <w:rPr>
            <w:rFonts w:ascii="Roboto" w:eastAsia="Times New Roman" w:hAnsi="Roboto" w:cs="Times New Roman"/>
            <w:color w:val="0066CC"/>
            <w:sz w:val="21"/>
            <w:szCs w:val="21"/>
            <w:u w:val="single"/>
            <w:lang w:eastAsia="en-GB"/>
          </w:rPr>
          <w:t>https://libkey.io/10.1111/coa.70033</w:t>
        </w:r>
      </w:hyperlink>
    </w:p>
    <w:p w14:paraId="6EDA9DA0" w14:textId="4F560F27" w:rsidR="00C133F0" w:rsidRPr="00C133F0" w:rsidRDefault="00C133F0" w:rsidP="00C133F0">
      <w:pPr>
        <w:shd w:val="clear" w:color="auto" w:fill="FFFFFF"/>
        <w:spacing w:after="173"/>
        <w:ind w:left="450" w:hanging="450"/>
        <w:rPr>
          <w:rFonts w:ascii="Roboto" w:eastAsia="Times New Roman" w:hAnsi="Roboto" w:cs="Times New Roman"/>
          <w:color w:val="000000"/>
          <w:sz w:val="21"/>
          <w:szCs w:val="21"/>
          <w:lang w:eastAsia="en-GB"/>
        </w:rPr>
      </w:pPr>
      <w:r w:rsidRPr="00C133F0">
        <w:rPr>
          <w:rFonts w:ascii="Roboto" w:eastAsia="Times New Roman" w:hAnsi="Roboto" w:cs="Times New Roman"/>
          <w:color w:val="000000"/>
          <w:sz w:val="21"/>
          <w:szCs w:val="21"/>
          <w:lang w:eastAsia="en-GB"/>
        </w:rPr>
        <w:t>2. </w:t>
      </w:r>
      <w:r w:rsidRPr="00C133F0">
        <w:rPr>
          <w:rFonts w:ascii="Roboto" w:eastAsia="Times New Roman" w:hAnsi="Roboto" w:cs="Times New Roman"/>
          <w:b/>
          <w:bCs/>
          <w:color w:val="000000"/>
          <w:sz w:val="21"/>
          <w:szCs w:val="21"/>
          <w:lang w:eastAsia="en-GB"/>
        </w:rPr>
        <w:t>Negative outcomes occur early among geriatric patients with early signs of dysphagia in an acute care setting.</w:t>
      </w:r>
      <w:r w:rsidRPr="00C133F0">
        <w:rPr>
          <w:rFonts w:ascii="Roboto" w:eastAsia="Times New Roman" w:hAnsi="Roboto" w:cs="Times New Roman"/>
          <w:b/>
          <w:bCs/>
          <w:color w:val="000000"/>
          <w:sz w:val="21"/>
          <w:szCs w:val="21"/>
          <w:lang w:eastAsia="en-GB"/>
        </w:rPr>
        <w:br/>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b/>
          <w:bCs/>
          <w:color w:val="000000"/>
          <w:sz w:val="21"/>
          <w:szCs w:val="21"/>
          <w:lang w:eastAsia="en-GB"/>
        </w:rPr>
        <w:t>Authors:</w:t>
      </w:r>
      <w:r w:rsidRPr="00C133F0">
        <w:rPr>
          <w:rFonts w:ascii="Roboto" w:eastAsia="Times New Roman" w:hAnsi="Roboto" w:cs="Times New Roman"/>
          <w:color w:val="000000"/>
          <w:sz w:val="21"/>
          <w:szCs w:val="21"/>
          <w:lang w:eastAsia="en-GB"/>
        </w:rPr>
        <w:t> Jensen, Botilla Dalsgaard;Mikkelsen, Sabina;Rosenvinge, Pernille Molgaard;Modlinski, Robert Mariusz;Olesen, Maria Dissing;Poulsen, Simon Hosbond and Holst, Mette</w:t>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b/>
          <w:bCs/>
          <w:color w:val="000000"/>
          <w:sz w:val="21"/>
          <w:szCs w:val="21"/>
          <w:lang w:eastAsia="en-GB"/>
        </w:rPr>
        <w:t>Publication Date: </w:t>
      </w:r>
      <w:r w:rsidRPr="00C133F0">
        <w:rPr>
          <w:rFonts w:ascii="Roboto" w:eastAsia="Times New Roman" w:hAnsi="Roboto" w:cs="Times New Roman"/>
          <w:color w:val="000000"/>
          <w:sz w:val="21"/>
          <w:szCs w:val="21"/>
          <w:lang w:eastAsia="en-GB"/>
        </w:rPr>
        <w:t>Jan ,2026</w:t>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b/>
          <w:bCs/>
          <w:color w:val="000000"/>
          <w:sz w:val="21"/>
          <w:szCs w:val="21"/>
          <w:lang w:eastAsia="en-GB"/>
        </w:rPr>
        <w:t>Journal: </w:t>
      </w:r>
      <w:r w:rsidRPr="00C133F0">
        <w:rPr>
          <w:rFonts w:ascii="Roboto" w:eastAsia="Times New Roman" w:hAnsi="Roboto" w:cs="Times New Roman"/>
          <w:color w:val="000000"/>
          <w:sz w:val="21"/>
          <w:szCs w:val="21"/>
          <w:lang w:eastAsia="en-GB"/>
        </w:rPr>
        <w:t>Nutrition 141, pp. 112952</w:t>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b/>
          <w:bCs/>
          <w:color w:val="000000"/>
          <w:sz w:val="21"/>
          <w:szCs w:val="21"/>
          <w:lang w:eastAsia="en-GB"/>
        </w:rPr>
        <w:t>Abstract: OBJECTIVES</w:t>
      </w:r>
      <w:r w:rsidRPr="00C133F0">
        <w:rPr>
          <w:rFonts w:ascii="Roboto" w:eastAsia="Times New Roman" w:hAnsi="Roboto" w:cs="Times New Roman"/>
          <w:color w:val="000000"/>
          <w:sz w:val="21"/>
          <w:szCs w:val="21"/>
          <w:lang w:eastAsia="en-GB"/>
        </w:rPr>
        <w:t>: This study aimed to investigate the clinical outcomes associated with early signs of dysphagia (SD) in geriatric patients in an acute care setting. </w:t>
      </w:r>
      <w:r w:rsidRPr="00C133F0">
        <w:rPr>
          <w:rFonts w:ascii="Roboto" w:eastAsia="Times New Roman" w:hAnsi="Roboto" w:cs="Times New Roman"/>
          <w:b/>
          <w:bCs/>
          <w:color w:val="000000"/>
          <w:sz w:val="21"/>
          <w:szCs w:val="21"/>
          <w:lang w:eastAsia="en-GB"/>
        </w:rPr>
        <w:t>METHODS</w:t>
      </w:r>
      <w:r w:rsidRPr="00C133F0">
        <w:rPr>
          <w:rFonts w:ascii="Roboto" w:eastAsia="Times New Roman" w:hAnsi="Roboto" w:cs="Times New Roman"/>
          <w:color w:val="000000"/>
          <w:sz w:val="21"/>
          <w:szCs w:val="21"/>
          <w:lang w:eastAsia="en-GB"/>
        </w:rPr>
        <w:t>: In this prospective observational study with 18 mo follow-up, geriatric patients were screened for early signs of dysphagia in an acute care setting. Included patients were grouped based on swallowing function-SD or normal swallowing (NS). Follow-up data were retrieved from medical records on 332 patients with complete screening from baseline to 18 mo after admission. </w:t>
      </w:r>
      <w:r w:rsidRPr="00C133F0">
        <w:rPr>
          <w:rFonts w:ascii="Roboto" w:eastAsia="Times New Roman" w:hAnsi="Roboto" w:cs="Times New Roman"/>
          <w:b/>
          <w:bCs/>
          <w:color w:val="000000"/>
          <w:sz w:val="21"/>
          <w:szCs w:val="21"/>
          <w:lang w:eastAsia="en-GB"/>
        </w:rPr>
        <w:t>RESULTS</w:t>
      </w:r>
      <w:r w:rsidRPr="00C133F0">
        <w:rPr>
          <w:rFonts w:ascii="Roboto" w:eastAsia="Times New Roman" w:hAnsi="Roboto" w:cs="Times New Roman"/>
          <w:color w:val="000000"/>
          <w:sz w:val="21"/>
          <w:szCs w:val="21"/>
          <w:lang w:eastAsia="en-GB"/>
        </w:rPr>
        <w:t xml:space="preserve">: </w:t>
      </w:r>
      <w:r w:rsidR="003854D5" w:rsidRPr="003854D5">
        <w:rPr>
          <w:rFonts w:ascii="Roboto" w:eastAsia="Times New Roman" w:hAnsi="Roboto" w:cs="Times New Roman"/>
          <w:color w:val="000000"/>
          <w:sz w:val="21"/>
          <w:szCs w:val="21"/>
          <w:lang w:eastAsia="en-GB"/>
        </w:rPr>
        <w:t>Among participants, 52.0% were male, median age was 79 (25th percentile 73.0; 75th percentile 85.0) y and median BMI was 26.1 (22.4;29.8) kg/m</w:t>
      </w:r>
      <w:r w:rsidR="003854D5" w:rsidRPr="003854D5">
        <w:rPr>
          <w:rFonts w:ascii="Roboto" w:eastAsia="Times New Roman" w:hAnsi="Roboto" w:cs="Times New Roman"/>
          <w:color w:val="000000"/>
          <w:sz w:val="21"/>
          <w:szCs w:val="21"/>
          <w:vertAlign w:val="superscript"/>
          <w:lang w:eastAsia="en-GB"/>
        </w:rPr>
        <w:t>2</w:t>
      </w:r>
      <w:r w:rsidR="003854D5" w:rsidRPr="003854D5">
        <w:rPr>
          <w:rFonts w:ascii="Roboto" w:eastAsia="Times New Roman" w:hAnsi="Roboto" w:cs="Times New Roman"/>
          <w:color w:val="000000"/>
          <w:sz w:val="21"/>
          <w:szCs w:val="21"/>
          <w:lang w:eastAsia="en-GB"/>
        </w:rPr>
        <w:t>. Patients with early SD had higher mortality (41.3%) compared with NS (23.3%) (P &lt; 0.001). Both mortality and readmissions occurred within the first 90 d after screening compared with after 90 d. Using multiple hazard regression analyses, risk factors for mortality were identified as increasing age, SD, nutritional risk, low performance status, increasing number of comorbidities, and inflammation markers (P &lt; 0.05). Furthermore, low performance status, a high number of comorbidities, and low hemoglobin were risk factors for readmissions within the 18 mo follow-up period (P &lt; 0.05).</w:t>
      </w:r>
      <w:r w:rsidRPr="00C133F0">
        <w:rPr>
          <w:rFonts w:ascii="Roboto" w:eastAsia="Times New Roman" w:hAnsi="Roboto" w:cs="Times New Roman"/>
          <w:color w:val="000000"/>
          <w:sz w:val="21"/>
          <w:szCs w:val="21"/>
          <w:lang w:eastAsia="en-GB"/>
        </w:rPr>
        <w:t> </w:t>
      </w:r>
      <w:r w:rsidRPr="00C133F0">
        <w:rPr>
          <w:rFonts w:ascii="Roboto" w:eastAsia="Times New Roman" w:hAnsi="Roboto" w:cs="Times New Roman"/>
          <w:b/>
          <w:bCs/>
          <w:color w:val="000000"/>
          <w:sz w:val="21"/>
          <w:szCs w:val="21"/>
          <w:lang w:eastAsia="en-GB"/>
        </w:rPr>
        <w:t>CONCLUSIONS</w:t>
      </w:r>
      <w:r w:rsidRPr="00C133F0">
        <w:rPr>
          <w:rFonts w:ascii="Roboto" w:eastAsia="Times New Roman" w:hAnsi="Roboto" w:cs="Times New Roman"/>
          <w:color w:val="000000"/>
          <w:sz w:val="21"/>
          <w:szCs w:val="21"/>
          <w:lang w:eastAsia="en-GB"/>
        </w:rPr>
        <w:t>: Early SD were associated with mortality after 18 mo, but readmissions were mostly pronounced within 90 d. Early dysphagia screening in older patients in general is relevant in the acute care setting as part of nursing care activities.</w:t>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b/>
          <w:bCs/>
          <w:color w:val="000000"/>
          <w:sz w:val="21"/>
          <w:szCs w:val="21"/>
          <w:lang w:eastAsia="en-GB"/>
        </w:rPr>
        <w:t>Access or request full text: </w:t>
      </w:r>
      <w:hyperlink r:id="rId15" w:tgtFrame="_blank" w:history="1">
        <w:r w:rsidRPr="00C133F0">
          <w:rPr>
            <w:rFonts w:ascii="Roboto" w:eastAsia="Times New Roman" w:hAnsi="Roboto" w:cs="Times New Roman"/>
            <w:color w:val="0066CC"/>
            <w:sz w:val="21"/>
            <w:szCs w:val="21"/>
            <w:u w:val="single"/>
            <w:lang w:eastAsia="en-GB"/>
          </w:rPr>
          <w:t>https://libkey.io/10.1016/j.nut.2025.112952</w:t>
        </w:r>
      </w:hyperlink>
    </w:p>
    <w:p w14:paraId="53DDF970" w14:textId="45E919D7" w:rsidR="00C133F0" w:rsidRPr="00C133F0" w:rsidRDefault="00C133F0" w:rsidP="00C133F0">
      <w:pPr>
        <w:shd w:val="clear" w:color="auto" w:fill="FFFFFF"/>
        <w:spacing w:after="173"/>
        <w:ind w:left="450" w:hanging="450"/>
        <w:rPr>
          <w:rFonts w:ascii="Roboto" w:eastAsia="Times New Roman" w:hAnsi="Roboto" w:cs="Times New Roman"/>
          <w:color w:val="000000"/>
          <w:sz w:val="21"/>
          <w:szCs w:val="21"/>
          <w:lang w:eastAsia="en-GB"/>
        </w:rPr>
      </w:pPr>
      <w:r w:rsidRPr="00C133F0">
        <w:rPr>
          <w:rFonts w:ascii="Roboto" w:eastAsia="Times New Roman" w:hAnsi="Roboto" w:cs="Times New Roman"/>
          <w:color w:val="000000"/>
          <w:sz w:val="21"/>
          <w:szCs w:val="21"/>
          <w:lang w:eastAsia="en-GB"/>
        </w:rPr>
        <w:t>3. </w:t>
      </w:r>
      <w:r w:rsidRPr="00C133F0">
        <w:rPr>
          <w:rFonts w:ascii="Roboto" w:eastAsia="Times New Roman" w:hAnsi="Roboto" w:cs="Times New Roman"/>
          <w:b/>
          <w:bCs/>
          <w:color w:val="000000"/>
          <w:sz w:val="21"/>
          <w:szCs w:val="21"/>
          <w:lang w:eastAsia="en-GB"/>
        </w:rPr>
        <w:t>Relationship Between Swallowing Frequency and Swallowing-Related Muscle Mass in Older Adults.</w:t>
      </w:r>
      <w:r w:rsidRPr="00C133F0">
        <w:rPr>
          <w:rFonts w:ascii="Roboto" w:eastAsia="Times New Roman" w:hAnsi="Roboto" w:cs="Times New Roman"/>
          <w:b/>
          <w:bCs/>
          <w:color w:val="000000"/>
          <w:sz w:val="21"/>
          <w:szCs w:val="21"/>
          <w:lang w:eastAsia="en-GB"/>
        </w:rPr>
        <w:br/>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b/>
          <w:bCs/>
          <w:color w:val="000000"/>
          <w:sz w:val="21"/>
          <w:szCs w:val="21"/>
          <w:lang w:eastAsia="en-GB"/>
        </w:rPr>
        <w:t>Authors:</w:t>
      </w:r>
      <w:r w:rsidRPr="00C133F0">
        <w:rPr>
          <w:rFonts w:ascii="Roboto" w:eastAsia="Times New Roman" w:hAnsi="Roboto" w:cs="Times New Roman"/>
          <w:color w:val="000000"/>
          <w:sz w:val="21"/>
          <w:szCs w:val="21"/>
          <w:lang w:eastAsia="en-GB"/>
        </w:rPr>
        <w:t> Kawamichi, Haruna;Obana, Aya;Nohara, Kanji;Tanaka, Nobukazu and Sakai, Takayoshi</w:t>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b/>
          <w:bCs/>
          <w:color w:val="000000"/>
          <w:sz w:val="21"/>
          <w:szCs w:val="21"/>
          <w:lang w:eastAsia="en-GB"/>
        </w:rPr>
        <w:t>Publication Date: </w:t>
      </w:r>
      <w:r w:rsidRPr="00C133F0">
        <w:rPr>
          <w:rFonts w:ascii="Roboto" w:eastAsia="Times New Roman" w:hAnsi="Roboto" w:cs="Times New Roman"/>
          <w:color w:val="000000"/>
          <w:sz w:val="21"/>
          <w:szCs w:val="21"/>
          <w:lang w:eastAsia="en-GB"/>
        </w:rPr>
        <w:t>Jan ,2026</w:t>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b/>
          <w:bCs/>
          <w:color w:val="000000"/>
          <w:sz w:val="21"/>
          <w:szCs w:val="21"/>
          <w:lang w:eastAsia="en-GB"/>
        </w:rPr>
        <w:t>Journal: </w:t>
      </w:r>
      <w:r w:rsidRPr="00C133F0">
        <w:rPr>
          <w:rFonts w:ascii="Roboto" w:eastAsia="Times New Roman" w:hAnsi="Roboto" w:cs="Times New Roman"/>
          <w:color w:val="000000"/>
          <w:sz w:val="21"/>
          <w:szCs w:val="21"/>
          <w:lang w:eastAsia="en-GB"/>
        </w:rPr>
        <w:t>Journal of Oral Rehabilitation 53(1), pp. 42–49</w:t>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color w:val="000000"/>
          <w:sz w:val="21"/>
          <w:szCs w:val="21"/>
          <w:lang w:eastAsia="en-GB"/>
        </w:rPr>
        <w:lastRenderedPageBreak/>
        <w:br/>
      </w:r>
      <w:r w:rsidRPr="00C133F0">
        <w:rPr>
          <w:rFonts w:ascii="Roboto" w:eastAsia="Times New Roman" w:hAnsi="Roboto" w:cs="Times New Roman"/>
          <w:b/>
          <w:bCs/>
          <w:color w:val="000000"/>
          <w:sz w:val="21"/>
          <w:szCs w:val="21"/>
          <w:lang w:eastAsia="en-GB"/>
        </w:rPr>
        <w:t>Abstract: BACKGROUND</w:t>
      </w:r>
      <w:r w:rsidRPr="00C133F0">
        <w:rPr>
          <w:rFonts w:ascii="Roboto" w:eastAsia="Times New Roman" w:hAnsi="Roboto" w:cs="Times New Roman"/>
          <w:color w:val="000000"/>
          <w:sz w:val="21"/>
          <w:szCs w:val="21"/>
          <w:lang w:eastAsia="en-GB"/>
        </w:rPr>
        <w:t>: Older adults have decreased swallowing-related muscle mass, which may lead to decreased swallowing function. One of the causes of this decrease in muscle mass in older adults is a decrease in swallowing frequency. </w:t>
      </w:r>
      <w:r w:rsidRPr="00C133F0">
        <w:rPr>
          <w:rFonts w:ascii="Roboto" w:eastAsia="Times New Roman" w:hAnsi="Roboto" w:cs="Times New Roman"/>
          <w:b/>
          <w:bCs/>
          <w:color w:val="000000"/>
          <w:sz w:val="21"/>
          <w:szCs w:val="21"/>
          <w:lang w:eastAsia="en-GB"/>
        </w:rPr>
        <w:t>OBJECTIVE</w:t>
      </w:r>
      <w:r w:rsidRPr="00C133F0">
        <w:rPr>
          <w:rFonts w:ascii="Roboto" w:eastAsia="Times New Roman" w:hAnsi="Roboto" w:cs="Times New Roman"/>
          <w:color w:val="000000"/>
          <w:sz w:val="21"/>
          <w:szCs w:val="21"/>
          <w:lang w:eastAsia="en-GB"/>
        </w:rPr>
        <w:t>: The purpose of this study was to evaluate the relationship between swallowing frequency and swallowing-related muscle mass. </w:t>
      </w:r>
      <w:r w:rsidRPr="00C133F0">
        <w:rPr>
          <w:rFonts w:ascii="Roboto" w:eastAsia="Times New Roman" w:hAnsi="Roboto" w:cs="Times New Roman"/>
          <w:b/>
          <w:bCs/>
          <w:color w:val="000000"/>
          <w:sz w:val="21"/>
          <w:szCs w:val="21"/>
          <w:lang w:eastAsia="en-GB"/>
        </w:rPr>
        <w:t>METHODS</w:t>
      </w:r>
      <w:r w:rsidRPr="00C133F0">
        <w:rPr>
          <w:rFonts w:ascii="Roboto" w:eastAsia="Times New Roman" w:hAnsi="Roboto" w:cs="Times New Roman"/>
          <w:color w:val="000000"/>
          <w:sz w:val="21"/>
          <w:szCs w:val="21"/>
          <w:lang w:eastAsia="en-GB"/>
        </w:rPr>
        <w:t>: The study included 84 older adults residing in long-term care beds or elderly care facilities. The correlation between swallowing frequency measured by detecting swallowing sounds from laryngeal sounds and the coronal cross-sectional area of the geniohyoid muscle (GM) measured using an ultrasound diagnostic device was examined. Additionally, multiple regression analysis was used to examine the relationship between GM muscle mass and factors that may influence muscle mass, including sex, age, nutrition (body mass index), total body muscle mass (thigh muscle thickness [TMT]) and swallowing frequency. </w:t>
      </w:r>
      <w:r w:rsidRPr="00C133F0">
        <w:rPr>
          <w:rFonts w:ascii="Roboto" w:eastAsia="Times New Roman" w:hAnsi="Roboto" w:cs="Times New Roman"/>
          <w:b/>
          <w:bCs/>
          <w:color w:val="000000"/>
          <w:sz w:val="21"/>
          <w:szCs w:val="21"/>
          <w:lang w:eastAsia="en-GB"/>
        </w:rPr>
        <w:t>RESULTS</w:t>
      </w:r>
      <w:r w:rsidRPr="00C133F0">
        <w:rPr>
          <w:rFonts w:ascii="Roboto" w:eastAsia="Times New Roman" w:hAnsi="Roboto" w:cs="Times New Roman"/>
          <w:color w:val="000000"/>
          <w:sz w:val="21"/>
          <w:szCs w:val="21"/>
          <w:lang w:eastAsia="en-GB"/>
        </w:rPr>
        <w:t xml:space="preserve">: </w:t>
      </w:r>
      <w:r w:rsidR="003854D5" w:rsidRPr="003854D5">
        <w:rPr>
          <w:rFonts w:ascii="Roboto" w:eastAsia="Times New Roman" w:hAnsi="Roboto" w:cs="Times New Roman"/>
          <w:color w:val="000000"/>
          <w:sz w:val="21"/>
          <w:szCs w:val="21"/>
          <w:lang w:eastAsia="en-GB"/>
        </w:rPr>
        <w:t>A significant positive correlation (r = 0.437, p &lt; 0.001) was found between swallowing frequency and GM mass. A multivariate analysis including other factors revealed that sex (β = 0.482, p &lt; 0.001), TMT (β = 0.272, p &lt; 0.005) and swallowing frequency (β = 0.193, p &lt; 0.05) were significantly correlated with GM mass.</w:t>
      </w:r>
      <w:r w:rsidRPr="00C133F0">
        <w:rPr>
          <w:rFonts w:ascii="Roboto" w:eastAsia="Times New Roman" w:hAnsi="Roboto" w:cs="Times New Roman"/>
          <w:color w:val="000000"/>
          <w:sz w:val="21"/>
          <w:szCs w:val="21"/>
          <w:lang w:eastAsia="en-GB"/>
        </w:rPr>
        <w:t> </w:t>
      </w:r>
      <w:r w:rsidRPr="00C133F0">
        <w:rPr>
          <w:rFonts w:ascii="Roboto" w:eastAsia="Times New Roman" w:hAnsi="Roboto" w:cs="Times New Roman"/>
          <w:b/>
          <w:bCs/>
          <w:color w:val="000000"/>
          <w:sz w:val="21"/>
          <w:szCs w:val="21"/>
          <w:lang w:eastAsia="en-GB"/>
        </w:rPr>
        <w:t>CONCLUSION</w:t>
      </w:r>
      <w:r w:rsidRPr="00C133F0">
        <w:rPr>
          <w:rFonts w:ascii="Roboto" w:eastAsia="Times New Roman" w:hAnsi="Roboto" w:cs="Times New Roman"/>
          <w:color w:val="000000"/>
          <w:sz w:val="21"/>
          <w:szCs w:val="21"/>
          <w:lang w:eastAsia="en-GB"/>
        </w:rPr>
        <w:t>: The results of this study indicated that GM mass differed by sex and was correlated with whole-body muscle mass; furthermore, the findings suggest that it is also influenced by localised activity, specifically swallowing frequency.</w:t>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b/>
          <w:bCs/>
          <w:color w:val="000000"/>
          <w:sz w:val="21"/>
          <w:szCs w:val="21"/>
          <w:lang w:eastAsia="en-GB"/>
        </w:rPr>
        <w:t>Access or request full text: </w:t>
      </w:r>
      <w:hyperlink r:id="rId16" w:tgtFrame="_blank" w:history="1">
        <w:r w:rsidRPr="00C133F0">
          <w:rPr>
            <w:rFonts w:ascii="Roboto" w:eastAsia="Times New Roman" w:hAnsi="Roboto" w:cs="Times New Roman"/>
            <w:color w:val="0066CC"/>
            <w:sz w:val="21"/>
            <w:szCs w:val="21"/>
            <w:u w:val="single"/>
            <w:lang w:eastAsia="en-GB"/>
          </w:rPr>
          <w:t>https://libkey.io/10.1111/joor.70056</w:t>
        </w:r>
      </w:hyperlink>
    </w:p>
    <w:p w14:paraId="05B71056" w14:textId="3557E694" w:rsidR="00C133F0" w:rsidRPr="00C133F0" w:rsidRDefault="00C133F0" w:rsidP="00C133F0">
      <w:pPr>
        <w:shd w:val="clear" w:color="auto" w:fill="FFFFFF"/>
        <w:spacing w:after="173"/>
        <w:ind w:left="450" w:hanging="450"/>
        <w:rPr>
          <w:rFonts w:ascii="Roboto" w:eastAsia="Times New Roman" w:hAnsi="Roboto" w:cs="Times New Roman"/>
          <w:color w:val="000000"/>
          <w:sz w:val="21"/>
          <w:szCs w:val="21"/>
          <w:lang w:eastAsia="en-GB"/>
        </w:rPr>
      </w:pPr>
      <w:r w:rsidRPr="00C133F0">
        <w:rPr>
          <w:rFonts w:ascii="Roboto" w:eastAsia="Times New Roman" w:hAnsi="Roboto" w:cs="Times New Roman"/>
          <w:color w:val="000000"/>
          <w:sz w:val="21"/>
          <w:szCs w:val="21"/>
          <w:lang w:eastAsia="en-GB"/>
        </w:rPr>
        <w:t>4. </w:t>
      </w:r>
      <w:r w:rsidRPr="00C133F0">
        <w:rPr>
          <w:rFonts w:ascii="Roboto" w:eastAsia="Times New Roman" w:hAnsi="Roboto" w:cs="Times New Roman"/>
          <w:b/>
          <w:bCs/>
          <w:color w:val="000000"/>
          <w:sz w:val="21"/>
          <w:szCs w:val="21"/>
          <w:lang w:eastAsia="en-GB"/>
        </w:rPr>
        <w:t>Effects of Dental Treatments on the Recovery of Oral Function Associated With Dietary Intake in Subacute Stroke Patients: A Multi-Center Prospective Study.</w:t>
      </w:r>
      <w:r w:rsidRPr="00C133F0">
        <w:rPr>
          <w:rFonts w:ascii="Roboto" w:eastAsia="Times New Roman" w:hAnsi="Roboto" w:cs="Times New Roman"/>
          <w:b/>
          <w:bCs/>
          <w:color w:val="000000"/>
          <w:sz w:val="21"/>
          <w:szCs w:val="21"/>
          <w:lang w:eastAsia="en-GB"/>
        </w:rPr>
        <w:br/>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b/>
          <w:bCs/>
          <w:color w:val="000000"/>
          <w:sz w:val="21"/>
          <w:szCs w:val="21"/>
          <w:lang w:eastAsia="en-GB"/>
        </w:rPr>
        <w:t>Authors:</w:t>
      </w:r>
      <w:r w:rsidRPr="00C133F0">
        <w:rPr>
          <w:rFonts w:ascii="Roboto" w:eastAsia="Times New Roman" w:hAnsi="Roboto" w:cs="Times New Roman"/>
          <w:color w:val="000000"/>
          <w:sz w:val="21"/>
          <w:szCs w:val="21"/>
          <w:lang w:eastAsia="en-GB"/>
        </w:rPr>
        <w:t> Matsuo, Koichiro;Ohno, Tomohisa;Kishima, Masako;Iwasa, Yasuyuki;Teranaka, Satoshi;Kanamori, Daisuke;Hidaka, Rena and Furuya, Junichi</w:t>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b/>
          <w:bCs/>
          <w:color w:val="000000"/>
          <w:sz w:val="21"/>
          <w:szCs w:val="21"/>
          <w:lang w:eastAsia="en-GB"/>
        </w:rPr>
        <w:t>Publication Date: </w:t>
      </w:r>
      <w:r w:rsidRPr="00C133F0">
        <w:rPr>
          <w:rFonts w:ascii="Roboto" w:eastAsia="Times New Roman" w:hAnsi="Roboto" w:cs="Times New Roman"/>
          <w:color w:val="000000"/>
          <w:sz w:val="21"/>
          <w:szCs w:val="21"/>
          <w:lang w:eastAsia="en-GB"/>
        </w:rPr>
        <w:t>Jan ,2026</w:t>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b/>
          <w:bCs/>
          <w:color w:val="000000"/>
          <w:sz w:val="21"/>
          <w:szCs w:val="21"/>
          <w:lang w:eastAsia="en-GB"/>
        </w:rPr>
        <w:t>Journal: </w:t>
      </w:r>
      <w:r w:rsidRPr="00C133F0">
        <w:rPr>
          <w:rFonts w:ascii="Roboto" w:eastAsia="Times New Roman" w:hAnsi="Roboto" w:cs="Times New Roman"/>
          <w:color w:val="000000"/>
          <w:sz w:val="21"/>
          <w:szCs w:val="21"/>
          <w:lang w:eastAsia="en-GB"/>
        </w:rPr>
        <w:t>Journal of Oral Rehabilitation 53(1), pp. 236–245</w:t>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b/>
          <w:bCs/>
          <w:color w:val="000000"/>
          <w:sz w:val="21"/>
          <w:szCs w:val="21"/>
          <w:lang w:eastAsia="en-GB"/>
        </w:rPr>
        <w:t>Abstract: BACKGROUND</w:t>
      </w:r>
      <w:r w:rsidRPr="00C133F0">
        <w:rPr>
          <w:rFonts w:ascii="Roboto" w:eastAsia="Times New Roman" w:hAnsi="Roboto" w:cs="Times New Roman"/>
          <w:color w:val="000000"/>
          <w:sz w:val="21"/>
          <w:szCs w:val="21"/>
          <w:lang w:eastAsia="en-GB"/>
        </w:rPr>
        <w:t>: Compromised oral function in patients with stroke hinders the recovery of oral food intake and increases complication risk. </w:t>
      </w:r>
      <w:r w:rsidRPr="00C133F0">
        <w:rPr>
          <w:rFonts w:ascii="Roboto" w:eastAsia="Times New Roman" w:hAnsi="Roboto" w:cs="Times New Roman"/>
          <w:b/>
          <w:bCs/>
          <w:color w:val="000000"/>
          <w:sz w:val="21"/>
          <w:szCs w:val="21"/>
          <w:lang w:eastAsia="en-GB"/>
        </w:rPr>
        <w:t>OBJECTIVE</w:t>
      </w:r>
      <w:r w:rsidRPr="00C133F0">
        <w:rPr>
          <w:rFonts w:ascii="Roboto" w:eastAsia="Times New Roman" w:hAnsi="Roboto" w:cs="Times New Roman"/>
          <w:color w:val="000000"/>
          <w:sz w:val="21"/>
          <w:szCs w:val="21"/>
          <w:lang w:eastAsia="en-GB"/>
        </w:rPr>
        <w:t>: This study examined the effects of dental treatments on the recovery of oral function associated with dietary intake levels in patients with subacute stroke in convalescent rehabilitation units as a prospective multi-institutional study. </w:t>
      </w:r>
      <w:r w:rsidRPr="00C133F0">
        <w:rPr>
          <w:rFonts w:ascii="Roboto" w:eastAsia="Times New Roman" w:hAnsi="Roboto" w:cs="Times New Roman"/>
          <w:b/>
          <w:bCs/>
          <w:color w:val="000000"/>
          <w:sz w:val="21"/>
          <w:szCs w:val="21"/>
          <w:lang w:eastAsia="en-GB"/>
        </w:rPr>
        <w:t>METHODS</w:t>
      </w:r>
      <w:r w:rsidRPr="00C133F0">
        <w:rPr>
          <w:rFonts w:ascii="Roboto" w:eastAsia="Times New Roman" w:hAnsi="Roboto" w:cs="Times New Roman"/>
          <w:color w:val="000000"/>
          <w:sz w:val="21"/>
          <w:szCs w:val="21"/>
          <w:lang w:eastAsia="en-GB"/>
        </w:rPr>
        <w:t>: A total of 237 patients with a recent history of stroke (median age: 75 years, median duration after onset: 26 days) admitted to a rehabilitation unit were assessed for oral function at two time points: within one week after admission (baseline) and before discharge (follow-up). Based on the Functional Oral Intake Scale (FOIS) at the baseline assessment, patients were categorised into the Dysphagia diet (DYS; FOIS 5) groups. Patients received dental treatments during their stay in addition to routine dysphagia rehabilitation. Differences in oral function between the groups and oral function changes from baseline to follow-up assessment were tested using paired t-tests. </w:t>
      </w:r>
      <w:r w:rsidRPr="00C133F0">
        <w:rPr>
          <w:rFonts w:ascii="Roboto" w:eastAsia="Times New Roman" w:hAnsi="Roboto" w:cs="Times New Roman"/>
          <w:b/>
          <w:bCs/>
          <w:color w:val="000000"/>
          <w:sz w:val="21"/>
          <w:szCs w:val="21"/>
          <w:lang w:eastAsia="en-GB"/>
        </w:rPr>
        <w:t>RESULTS</w:t>
      </w:r>
      <w:r w:rsidRPr="00C133F0">
        <w:rPr>
          <w:rFonts w:ascii="Roboto" w:eastAsia="Times New Roman" w:hAnsi="Roboto" w:cs="Times New Roman"/>
          <w:color w:val="000000"/>
          <w:sz w:val="21"/>
          <w:szCs w:val="21"/>
          <w:lang w:eastAsia="en-GB"/>
        </w:rPr>
        <w:t xml:space="preserve">: </w:t>
      </w:r>
      <w:r w:rsidR="00302C39" w:rsidRPr="00302C39">
        <w:rPr>
          <w:rFonts w:ascii="Roboto" w:eastAsia="Times New Roman" w:hAnsi="Roboto" w:cs="Times New Roman"/>
          <w:color w:val="000000"/>
          <w:sz w:val="21"/>
          <w:szCs w:val="21"/>
          <w:lang w:eastAsia="en-GB"/>
        </w:rPr>
        <w:t>At the baseline assessment, 108 patients (45.5%) received a regular diet, with 179 patients (75.5%) consuming a regular diet by follow-up. Dental treatments performed in 92.4% of all patients decreased the frequency of poorly fitting dentures from 63% to 7%. Maximum tongue pressure and lip-tongue motor function improved significantly in both subject groups (p &lt; 0.02), and were significantly better in patients receiving a regular diet at follow-up assessment (p &lt; 0.05).</w:t>
      </w:r>
      <w:r w:rsidR="00302C39">
        <w:rPr>
          <w:rFonts w:ascii="Roboto" w:eastAsia="Times New Roman" w:hAnsi="Roboto" w:cs="Times New Roman"/>
          <w:color w:val="000000"/>
          <w:sz w:val="21"/>
          <w:szCs w:val="21"/>
          <w:lang w:eastAsia="en-GB"/>
        </w:rPr>
        <w:t xml:space="preserve"> </w:t>
      </w:r>
      <w:r w:rsidRPr="00C133F0">
        <w:rPr>
          <w:rFonts w:ascii="Roboto" w:eastAsia="Times New Roman" w:hAnsi="Roboto" w:cs="Times New Roman"/>
          <w:b/>
          <w:bCs/>
          <w:color w:val="000000"/>
          <w:sz w:val="21"/>
          <w:szCs w:val="21"/>
          <w:lang w:eastAsia="en-GB"/>
        </w:rPr>
        <w:t>CONCLUSION</w:t>
      </w:r>
      <w:r w:rsidRPr="00C133F0">
        <w:rPr>
          <w:rFonts w:ascii="Roboto" w:eastAsia="Times New Roman" w:hAnsi="Roboto" w:cs="Times New Roman"/>
          <w:color w:val="000000"/>
          <w:sz w:val="21"/>
          <w:szCs w:val="21"/>
          <w:lang w:eastAsia="en-GB"/>
        </w:rPr>
        <w:t>: These findings highlight the importance of integrating dental treatments into multidisciplinary stroke rehabilitation regimens to optimize dysphagia recovery outcomes.</w:t>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b/>
          <w:bCs/>
          <w:color w:val="000000"/>
          <w:sz w:val="21"/>
          <w:szCs w:val="21"/>
          <w:lang w:eastAsia="en-GB"/>
        </w:rPr>
        <w:t>Access or request full text: </w:t>
      </w:r>
      <w:hyperlink r:id="rId17" w:tgtFrame="_blank" w:history="1">
        <w:r w:rsidRPr="00C133F0">
          <w:rPr>
            <w:rFonts w:ascii="Roboto" w:eastAsia="Times New Roman" w:hAnsi="Roboto" w:cs="Times New Roman"/>
            <w:color w:val="0066CC"/>
            <w:sz w:val="21"/>
            <w:szCs w:val="21"/>
            <w:u w:val="single"/>
            <w:lang w:eastAsia="en-GB"/>
          </w:rPr>
          <w:t>https://libkey.io/10.1111/joor.70082</w:t>
        </w:r>
      </w:hyperlink>
    </w:p>
    <w:p w14:paraId="5AFA7421" w14:textId="27F00643" w:rsidR="00C133F0" w:rsidRPr="00C133F0" w:rsidRDefault="00C133F0" w:rsidP="00C133F0">
      <w:pPr>
        <w:shd w:val="clear" w:color="auto" w:fill="FFFFFF"/>
        <w:spacing w:after="173"/>
        <w:ind w:left="450" w:hanging="450"/>
        <w:rPr>
          <w:rFonts w:ascii="Roboto" w:eastAsia="Times New Roman" w:hAnsi="Roboto" w:cs="Times New Roman"/>
          <w:color w:val="000000"/>
          <w:sz w:val="21"/>
          <w:szCs w:val="21"/>
          <w:lang w:eastAsia="en-GB"/>
        </w:rPr>
      </w:pPr>
      <w:r w:rsidRPr="00C133F0">
        <w:rPr>
          <w:rFonts w:ascii="Roboto" w:eastAsia="Times New Roman" w:hAnsi="Roboto" w:cs="Times New Roman"/>
          <w:color w:val="000000"/>
          <w:sz w:val="21"/>
          <w:szCs w:val="21"/>
          <w:lang w:eastAsia="en-GB"/>
        </w:rPr>
        <w:lastRenderedPageBreak/>
        <w:t>5. </w:t>
      </w:r>
      <w:r w:rsidRPr="00C133F0">
        <w:rPr>
          <w:rFonts w:ascii="Roboto" w:eastAsia="Times New Roman" w:hAnsi="Roboto" w:cs="Times New Roman"/>
          <w:b/>
          <w:bCs/>
          <w:color w:val="000000"/>
          <w:sz w:val="21"/>
          <w:szCs w:val="21"/>
          <w:lang w:eastAsia="en-GB"/>
        </w:rPr>
        <w:t>Suprahyoid Muscle Strengthening Using a Novel Exercise Device in Older Adults With Oral Hypofunction: A Randomised Placebo-Controlled Trial.</w:t>
      </w:r>
      <w:r w:rsidRPr="00C133F0">
        <w:rPr>
          <w:rFonts w:ascii="Roboto" w:eastAsia="Times New Roman" w:hAnsi="Roboto" w:cs="Times New Roman"/>
          <w:b/>
          <w:bCs/>
          <w:color w:val="000000"/>
          <w:sz w:val="21"/>
          <w:szCs w:val="21"/>
          <w:lang w:eastAsia="en-GB"/>
        </w:rPr>
        <w:br/>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b/>
          <w:bCs/>
          <w:color w:val="000000"/>
          <w:sz w:val="21"/>
          <w:szCs w:val="21"/>
          <w:lang w:eastAsia="en-GB"/>
        </w:rPr>
        <w:t>Authors:</w:t>
      </w:r>
      <w:r w:rsidRPr="00C133F0">
        <w:rPr>
          <w:rFonts w:ascii="Roboto" w:eastAsia="Times New Roman" w:hAnsi="Roboto" w:cs="Times New Roman"/>
          <w:color w:val="000000"/>
          <w:sz w:val="21"/>
          <w:szCs w:val="21"/>
          <w:lang w:eastAsia="en-GB"/>
        </w:rPr>
        <w:t> Park, Ji-Su;Lee, Gihyoun and Chang, Moon-Young</w:t>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b/>
          <w:bCs/>
          <w:color w:val="000000"/>
          <w:sz w:val="21"/>
          <w:szCs w:val="21"/>
          <w:lang w:eastAsia="en-GB"/>
        </w:rPr>
        <w:t>Publication Date: </w:t>
      </w:r>
      <w:r w:rsidRPr="00C133F0">
        <w:rPr>
          <w:rFonts w:ascii="Roboto" w:eastAsia="Times New Roman" w:hAnsi="Roboto" w:cs="Times New Roman"/>
          <w:color w:val="000000"/>
          <w:sz w:val="21"/>
          <w:szCs w:val="21"/>
          <w:lang w:eastAsia="en-GB"/>
        </w:rPr>
        <w:t>Jan ,2026</w:t>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b/>
          <w:bCs/>
          <w:color w:val="000000"/>
          <w:sz w:val="21"/>
          <w:szCs w:val="21"/>
          <w:lang w:eastAsia="en-GB"/>
        </w:rPr>
        <w:t>Journal: </w:t>
      </w:r>
      <w:r w:rsidRPr="00C133F0">
        <w:rPr>
          <w:rFonts w:ascii="Roboto" w:eastAsia="Times New Roman" w:hAnsi="Roboto" w:cs="Times New Roman"/>
          <w:color w:val="000000"/>
          <w:sz w:val="21"/>
          <w:szCs w:val="21"/>
          <w:lang w:eastAsia="en-GB"/>
        </w:rPr>
        <w:t>Journal of Oral Rehabilitation 53(1), pp. 184–191</w:t>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b/>
          <w:bCs/>
          <w:color w:val="000000"/>
          <w:sz w:val="21"/>
          <w:szCs w:val="21"/>
          <w:lang w:eastAsia="en-GB"/>
        </w:rPr>
        <w:t>Abstract: BACKGROUND</w:t>
      </w:r>
      <w:r w:rsidRPr="00C133F0">
        <w:rPr>
          <w:rFonts w:ascii="Roboto" w:eastAsia="Times New Roman" w:hAnsi="Roboto" w:cs="Times New Roman"/>
          <w:color w:val="000000"/>
          <w:sz w:val="21"/>
          <w:szCs w:val="21"/>
          <w:lang w:eastAsia="en-GB"/>
        </w:rPr>
        <w:t>: Strengthening of the suprahyoid muscles plays a critical role in swallowing rehabilitation for older adults with oral hypofunction. Therefore, the development of diverse exercise devices and the accumulation of evidence supporting their effectiveness are essential. </w:t>
      </w:r>
      <w:r w:rsidRPr="00C133F0">
        <w:rPr>
          <w:rFonts w:ascii="Roboto" w:eastAsia="Times New Roman" w:hAnsi="Roboto" w:cs="Times New Roman"/>
          <w:b/>
          <w:bCs/>
          <w:color w:val="000000"/>
          <w:sz w:val="21"/>
          <w:szCs w:val="21"/>
          <w:lang w:eastAsia="en-GB"/>
        </w:rPr>
        <w:t>OBJECTIVE</w:t>
      </w:r>
      <w:r w:rsidRPr="00C133F0">
        <w:rPr>
          <w:rFonts w:ascii="Roboto" w:eastAsia="Times New Roman" w:hAnsi="Roboto" w:cs="Times New Roman"/>
          <w:color w:val="000000"/>
          <w:sz w:val="21"/>
          <w:szCs w:val="21"/>
          <w:lang w:eastAsia="en-GB"/>
        </w:rPr>
        <w:t>: The aim of this study was to evaluate the effectiveness of a novel neck-collar exercise device designed to strengthen the suprahyoid muscles in older adults with oral hypofunction. </w:t>
      </w:r>
      <w:r w:rsidRPr="00C133F0">
        <w:rPr>
          <w:rFonts w:ascii="Roboto" w:eastAsia="Times New Roman" w:hAnsi="Roboto" w:cs="Times New Roman"/>
          <w:b/>
          <w:bCs/>
          <w:color w:val="000000"/>
          <w:sz w:val="21"/>
          <w:szCs w:val="21"/>
          <w:lang w:eastAsia="en-GB"/>
        </w:rPr>
        <w:t>METHODS</w:t>
      </w:r>
      <w:r w:rsidRPr="00C133F0">
        <w:rPr>
          <w:rFonts w:ascii="Roboto" w:eastAsia="Times New Roman" w:hAnsi="Roboto" w:cs="Times New Roman"/>
          <w:color w:val="000000"/>
          <w:sz w:val="21"/>
          <w:szCs w:val="21"/>
          <w:lang w:eastAsia="en-GB"/>
        </w:rPr>
        <w:t>: Thirty older adults with oral hypofunction were enrolled and randomly assigned to the experimental or placebo group. The experimental group performed suprahyoid muscle-strengthening exercises using the neck-collar device developed for this study. The exercises incorporated isometric and isotonic movements. The placebo group performed the same exercises using a sham device identical in appearance but lacking an internal resistance spring, thus providing minimal resistance. The primary outcomes were suprahyoid muscle activation, recorded using surface electromyography with bipolar electrodes placed submentally, and suprahyoid muscle thickness, measured on ultrasound images. The secondary outcome was swallowing function, evaluated using videofluoroscopic swallowing studies and scored using the penetration-aspiration scale. </w:t>
      </w:r>
      <w:r w:rsidRPr="00C133F0">
        <w:rPr>
          <w:rFonts w:ascii="Roboto" w:eastAsia="Times New Roman" w:hAnsi="Roboto" w:cs="Times New Roman"/>
          <w:b/>
          <w:bCs/>
          <w:color w:val="000000"/>
          <w:sz w:val="21"/>
          <w:szCs w:val="21"/>
          <w:lang w:eastAsia="en-GB"/>
        </w:rPr>
        <w:t>RESULTS</w:t>
      </w:r>
      <w:r w:rsidRPr="00C133F0">
        <w:rPr>
          <w:rFonts w:ascii="Roboto" w:eastAsia="Times New Roman" w:hAnsi="Roboto" w:cs="Times New Roman"/>
          <w:color w:val="000000"/>
          <w:sz w:val="21"/>
          <w:szCs w:val="21"/>
          <w:lang w:eastAsia="en-GB"/>
        </w:rPr>
        <w:t>: The experimental group showed significantly greater improvements in suprahyoid muscle activation and thickness, along with significantly lower penetration-aspiration scale scores than the placebo group (all p : The experimental group showed significantly greater improvements in suprahyoid muscle activation and thickness, along with significantly lower penetration-aspiration scale scores than the placebo group (all p </w:t>
      </w:r>
      <w:r w:rsidRPr="00C133F0">
        <w:rPr>
          <w:rFonts w:ascii="Roboto" w:eastAsia="Times New Roman" w:hAnsi="Roboto" w:cs="Times New Roman"/>
          <w:b/>
          <w:bCs/>
          <w:color w:val="000000"/>
          <w:sz w:val="21"/>
          <w:szCs w:val="21"/>
          <w:lang w:eastAsia="en-GB"/>
        </w:rPr>
        <w:t>CONCLUSION</w:t>
      </w:r>
      <w:r w:rsidRPr="00C133F0">
        <w:rPr>
          <w:rFonts w:ascii="Roboto" w:eastAsia="Times New Roman" w:hAnsi="Roboto" w:cs="Times New Roman"/>
          <w:color w:val="000000"/>
          <w:sz w:val="21"/>
          <w:szCs w:val="21"/>
          <w:lang w:eastAsia="en-GB"/>
        </w:rPr>
        <w:t>: These findings suggest that the novel neck-collar exercise device is effective in enhancing suprahyoid muscle activation and thickness, and in reducing the risk of airway penetration and aspiration in older adults with oral hypofunction.</w:t>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b/>
          <w:bCs/>
          <w:color w:val="000000"/>
          <w:sz w:val="21"/>
          <w:szCs w:val="21"/>
          <w:lang w:eastAsia="en-GB"/>
        </w:rPr>
        <w:t>Access or request full text: </w:t>
      </w:r>
      <w:hyperlink r:id="rId18" w:tgtFrame="_blank" w:history="1">
        <w:r w:rsidRPr="00C133F0">
          <w:rPr>
            <w:rFonts w:ascii="Roboto" w:eastAsia="Times New Roman" w:hAnsi="Roboto" w:cs="Times New Roman"/>
            <w:color w:val="0066CC"/>
            <w:sz w:val="21"/>
            <w:szCs w:val="21"/>
            <w:u w:val="single"/>
            <w:lang w:eastAsia="en-GB"/>
          </w:rPr>
          <w:t>https://libkey.io/10.1111/joor.70070</w:t>
        </w:r>
      </w:hyperlink>
    </w:p>
    <w:p w14:paraId="5545FB5E" w14:textId="1A2908D1" w:rsidR="00C133F0" w:rsidRPr="00C133F0" w:rsidRDefault="00C133F0" w:rsidP="00C133F0">
      <w:pPr>
        <w:shd w:val="clear" w:color="auto" w:fill="FFFFFF"/>
        <w:spacing w:after="173"/>
        <w:ind w:left="450" w:hanging="450"/>
        <w:rPr>
          <w:rFonts w:ascii="Roboto" w:eastAsia="Times New Roman" w:hAnsi="Roboto" w:cs="Times New Roman"/>
          <w:color w:val="000000"/>
          <w:sz w:val="21"/>
          <w:szCs w:val="21"/>
          <w:lang w:eastAsia="en-GB"/>
        </w:rPr>
      </w:pPr>
      <w:r w:rsidRPr="00C133F0">
        <w:rPr>
          <w:rFonts w:ascii="Roboto" w:eastAsia="Times New Roman" w:hAnsi="Roboto" w:cs="Times New Roman"/>
          <w:color w:val="000000"/>
          <w:sz w:val="21"/>
          <w:szCs w:val="21"/>
          <w:lang w:eastAsia="en-GB"/>
        </w:rPr>
        <w:t>6. </w:t>
      </w:r>
      <w:r w:rsidRPr="00C133F0">
        <w:rPr>
          <w:rFonts w:ascii="Roboto" w:eastAsia="Times New Roman" w:hAnsi="Roboto" w:cs="Times New Roman"/>
          <w:b/>
          <w:bCs/>
          <w:color w:val="000000"/>
          <w:sz w:val="21"/>
          <w:szCs w:val="21"/>
          <w:lang w:eastAsia="en-GB"/>
        </w:rPr>
        <w:t>Effectiveness of Oral Care Intervention and Safe Swallowing Education on Post-Extubation Dysphagia in ICU Patients: A Nurse-Led Quasi-Experimental Study.</w:t>
      </w:r>
      <w:r w:rsidRPr="00C133F0">
        <w:rPr>
          <w:rFonts w:ascii="Roboto" w:eastAsia="Times New Roman" w:hAnsi="Roboto" w:cs="Times New Roman"/>
          <w:b/>
          <w:bCs/>
          <w:color w:val="000000"/>
          <w:sz w:val="21"/>
          <w:szCs w:val="21"/>
          <w:lang w:eastAsia="en-GB"/>
        </w:rPr>
        <w:br/>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b/>
          <w:bCs/>
          <w:color w:val="000000"/>
          <w:sz w:val="21"/>
          <w:szCs w:val="21"/>
          <w:lang w:eastAsia="en-GB"/>
        </w:rPr>
        <w:t>Authors:</w:t>
      </w:r>
      <w:r w:rsidRPr="00C133F0">
        <w:rPr>
          <w:rFonts w:ascii="Roboto" w:eastAsia="Times New Roman" w:hAnsi="Roboto" w:cs="Times New Roman"/>
          <w:color w:val="000000"/>
          <w:sz w:val="21"/>
          <w:szCs w:val="21"/>
          <w:lang w:eastAsia="en-GB"/>
        </w:rPr>
        <w:t> Serag, Reham Moharam;El-Gazar, Heba Emad;AbdElgayed, Mohamed Hebeshy;Gouda, Rania Abdelkhalik;Berdida, Daniel Joseph E. and Mohamed, Aida Ahmed</w:t>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b/>
          <w:bCs/>
          <w:color w:val="000000"/>
          <w:sz w:val="21"/>
          <w:szCs w:val="21"/>
          <w:lang w:eastAsia="en-GB"/>
        </w:rPr>
        <w:t>Publication Date: </w:t>
      </w:r>
      <w:r w:rsidRPr="00C133F0">
        <w:rPr>
          <w:rFonts w:ascii="Roboto" w:eastAsia="Times New Roman" w:hAnsi="Roboto" w:cs="Times New Roman"/>
          <w:color w:val="000000"/>
          <w:sz w:val="21"/>
          <w:szCs w:val="21"/>
          <w:lang w:eastAsia="en-GB"/>
        </w:rPr>
        <w:t>Jan ,2026</w:t>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b/>
          <w:bCs/>
          <w:color w:val="000000"/>
          <w:sz w:val="21"/>
          <w:szCs w:val="21"/>
          <w:lang w:eastAsia="en-GB"/>
        </w:rPr>
        <w:t>Journal: </w:t>
      </w:r>
      <w:r w:rsidRPr="00C133F0">
        <w:rPr>
          <w:rFonts w:ascii="Roboto" w:eastAsia="Times New Roman" w:hAnsi="Roboto" w:cs="Times New Roman"/>
          <w:color w:val="000000"/>
          <w:sz w:val="21"/>
          <w:szCs w:val="21"/>
          <w:lang w:eastAsia="en-GB"/>
        </w:rPr>
        <w:t>Nursing in Critical Care 31(1), pp. e70271</w:t>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b/>
          <w:bCs/>
          <w:color w:val="000000"/>
          <w:sz w:val="21"/>
          <w:szCs w:val="21"/>
          <w:lang w:eastAsia="en-GB"/>
        </w:rPr>
        <w:t>Abstract: BACKGROUND</w:t>
      </w:r>
      <w:r w:rsidRPr="00C133F0">
        <w:rPr>
          <w:rFonts w:ascii="Roboto" w:eastAsia="Times New Roman" w:hAnsi="Roboto" w:cs="Times New Roman"/>
          <w:color w:val="000000"/>
          <w:sz w:val="21"/>
          <w:szCs w:val="21"/>
          <w:lang w:eastAsia="en-GB"/>
        </w:rPr>
        <w:t>: Post-extubation dysphagia (PED) negatively impacts respiratory and gastrointestinal function in post-extubation patients. Structured interventions-such as routine oral care, swallowing assessments and safe swallowing exercises initiated immediately after extubation-have received limited investigation regarding their effectiveness. </w:t>
      </w:r>
      <w:r w:rsidRPr="00C133F0">
        <w:rPr>
          <w:rFonts w:ascii="Roboto" w:eastAsia="Times New Roman" w:hAnsi="Roboto" w:cs="Times New Roman"/>
          <w:b/>
          <w:bCs/>
          <w:color w:val="000000"/>
          <w:sz w:val="21"/>
          <w:szCs w:val="21"/>
          <w:lang w:eastAsia="en-GB"/>
        </w:rPr>
        <w:t>AIM</w:t>
      </w:r>
      <w:r w:rsidRPr="00C133F0">
        <w:rPr>
          <w:rFonts w:ascii="Roboto" w:eastAsia="Times New Roman" w:hAnsi="Roboto" w:cs="Times New Roman"/>
          <w:color w:val="000000"/>
          <w:sz w:val="21"/>
          <w:szCs w:val="21"/>
          <w:lang w:eastAsia="en-GB"/>
        </w:rPr>
        <w:t>: To examine the impact of oral care intervention and safe swallowing education on PED among patients following endotracheal tube removal. </w:t>
      </w:r>
      <w:r w:rsidRPr="00C133F0">
        <w:rPr>
          <w:rFonts w:ascii="Roboto" w:eastAsia="Times New Roman" w:hAnsi="Roboto" w:cs="Times New Roman"/>
          <w:b/>
          <w:bCs/>
          <w:color w:val="000000"/>
          <w:sz w:val="21"/>
          <w:szCs w:val="21"/>
          <w:lang w:eastAsia="en-GB"/>
        </w:rPr>
        <w:t>STUDY DESIGN</w:t>
      </w:r>
      <w:r w:rsidRPr="00C133F0">
        <w:rPr>
          <w:rFonts w:ascii="Roboto" w:eastAsia="Times New Roman" w:hAnsi="Roboto" w:cs="Times New Roman"/>
          <w:color w:val="000000"/>
          <w:sz w:val="21"/>
          <w:szCs w:val="21"/>
          <w:lang w:eastAsia="en-GB"/>
        </w:rPr>
        <w:t xml:space="preserve">: A quasi-experimental design was employed. Four ICUs in a teaching hospital served as the study settings. Participants were consecutively recruited and randomly divided between study and control groups. Two interventions were implemented: oral care and safe </w:t>
      </w:r>
      <w:r w:rsidRPr="00C133F0">
        <w:rPr>
          <w:rFonts w:ascii="Roboto" w:eastAsia="Times New Roman" w:hAnsi="Roboto" w:cs="Times New Roman"/>
          <w:color w:val="000000"/>
          <w:sz w:val="21"/>
          <w:szCs w:val="21"/>
          <w:lang w:eastAsia="en-GB"/>
        </w:rPr>
        <w:lastRenderedPageBreak/>
        <w:t>swallowing education. For data collection, two instruments were used: a demographic data questionnaire and the Modified Standardised Swallow Assessment (MSSA). The study was conducted over 10 months and included three main stages: assessment, implementation and evaluation. Descriptive (e.g., mean, frequency, percentage) and inferential statistics (e.g., chi-squared, Pearson's r tests) were used for data analysis. </w:t>
      </w:r>
      <w:r w:rsidRPr="00C133F0">
        <w:rPr>
          <w:rFonts w:ascii="Roboto" w:eastAsia="Times New Roman" w:hAnsi="Roboto" w:cs="Times New Roman"/>
          <w:b/>
          <w:bCs/>
          <w:color w:val="000000"/>
          <w:sz w:val="21"/>
          <w:szCs w:val="21"/>
          <w:lang w:eastAsia="en-GB"/>
        </w:rPr>
        <w:t>RESULTS</w:t>
      </w:r>
      <w:r w:rsidRPr="00C133F0">
        <w:rPr>
          <w:rFonts w:ascii="Roboto" w:eastAsia="Times New Roman" w:hAnsi="Roboto" w:cs="Times New Roman"/>
          <w:color w:val="000000"/>
          <w:sz w:val="21"/>
          <w:szCs w:val="21"/>
          <w:lang w:eastAsia="en-GB"/>
        </w:rPr>
        <w:t xml:space="preserve">: </w:t>
      </w:r>
      <w:r w:rsidR="003854D5" w:rsidRPr="003854D5">
        <w:rPr>
          <w:rFonts w:ascii="Roboto" w:eastAsia="Times New Roman" w:hAnsi="Roboto" w:cs="Times New Roman"/>
          <w:color w:val="000000"/>
          <w:sz w:val="21"/>
          <w:szCs w:val="21"/>
          <w:lang w:eastAsia="en-GB"/>
        </w:rPr>
        <w:t>A total of 50 adult patients (study group [n = 25]; control group [n = 25]) participated in this study. The control group showed a modest improvement in MSSA scores from baseline (x̄=1.96, SD = 1.35) to day 5 (x̄=8.32, SD = 2.95). Study group demonstrated a significant increase in MSSA scores from baseline (x̄=2.60, SD = 2.85) to day 5 (x̄=13.0, SD = 4.08; F = 145.446, p &lt; 0.001). Regarding MSSA satisfaction, control group scores declined on day 5, changes across phases were significant (F = 41.90, p &lt; 0.001). The study group showed rapid improvement by day 5 (F = 75.00, p &lt; 0.001). Previous medical history and MSSA in the study group had statistically significant associations on days 3 (F = 0.639, p = 0.031) and 5 (F = 0.676, p = 0.004). Significant connection between smoking behaviours and MSSA in the control group on day 3 (F = 2.531, p = 0.034), whereas it was on days 2 (F = 1.422, p = 0.043), 3 (F = 6.100, p = 0.022) and 4 (F = 9.558, p = 0.044) in the study group. On days 4 (F = 2.210, p = 0.014) and 5 (F = 0.325, p = 0.028), there was significant association between the MSSA and the oxygen treatment equipment in the control group, whereas for study, it was on days 2 (F = 0.091, p = 0.047) and 4 (F = 0.432, p = 0.003).</w:t>
      </w:r>
      <w:r w:rsidR="003854D5">
        <w:rPr>
          <w:rFonts w:ascii="Roboto" w:eastAsia="Times New Roman" w:hAnsi="Roboto" w:cs="Times New Roman"/>
          <w:color w:val="000000"/>
          <w:sz w:val="21"/>
          <w:szCs w:val="21"/>
          <w:lang w:eastAsia="en-GB"/>
        </w:rPr>
        <w:t xml:space="preserve"> </w:t>
      </w:r>
      <w:r w:rsidRPr="00C133F0">
        <w:rPr>
          <w:rFonts w:ascii="Roboto" w:eastAsia="Times New Roman" w:hAnsi="Roboto" w:cs="Times New Roman"/>
          <w:b/>
          <w:bCs/>
          <w:color w:val="000000"/>
          <w:sz w:val="21"/>
          <w:szCs w:val="21"/>
          <w:lang w:eastAsia="en-GB"/>
        </w:rPr>
        <w:t>CONCLUSIONS</w:t>
      </w:r>
      <w:r w:rsidRPr="00C133F0">
        <w:rPr>
          <w:rFonts w:ascii="Roboto" w:eastAsia="Times New Roman" w:hAnsi="Roboto" w:cs="Times New Roman"/>
          <w:color w:val="000000"/>
          <w:sz w:val="21"/>
          <w:szCs w:val="21"/>
          <w:lang w:eastAsia="en-GB"/>
        </w:rPr>
        <w:t>: The combined implementation of oral care and safe swallowing education for ICU patients and their caregivers was shown to be highly effective in reducing the incidence of PED in ICU settings. </w:t>
      </w:r>
      <w:r w:rsidRPr="00C133F0">
        <w:rPr>
          <w:rFonts w:ascii="Roboto" w:eastAsia="Times New Roman" w:hAnsi="Roboto" w:cs="Times New Roman"/>
          <w:b/>
          <w:bCs/>
          <w:color w:val="000000"/>
          <w:sz w:val="21"/>
          <w:szCs w:val="21"/>
          <w:lang w:eastAsia="en-GB"/>
        </w:rPr>
        <w:t>RELEVANCE TO CLINICAL PRACTICE</w:t>
      </w:r>
      <w:r w:rsidRPr="00C133F0">
        <w:rPr>
          <w:rFonts w:ascii="Roboto" w:eastAsia="Times New Roman" w:hAnsi="Roboto" w:cs="Times New Roman"/>
          <w:color w:val="000000"/>
          <w:sz w:val="21"/>
          <w:szCs w:val="21"/>
          <w:lang w:eastAsia="en-GB"/>
        </w:rPr>
        <w:t>: ICU nurses and other allied healthcare workers working with patients with swallowing difficulty or PED may use this practical intervention to improve swallowing strength, facilitating early recovery, preventing respiratory complications and improving nutritional intake.</w:t>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b/>
          <w:bCs/>
          <w:color w:val="000000"/>
          <w:sz w:val="21"/>
          <w:szCs w:val="21"/>
          <w:lang w:eastAsia="en-GB"/>
        </w:rPr>
        <w:t>Access or request full text: </w:t>
      </w:r>
      <w:hyperlink r:id="rId19" w:tgtFrame="_blank" w:history="1">
        <w:r w:rsidRPr="00C133F0">
          <w:rPr>
            <w:rFonts w:ascii="Roboto" w:eastAsia="Times New Roman" w:hAnsi="Roboto" w:cs="Times New Roman"/>
            <w:color w:val="0066CC"/>
            <w:sz w:val="21"/>
            <w:szCs w:val="21"/>
            <w:u w:val="single"/>
            <w:lang w:eastAsia="en-GB"/>
          </w:rPr>
          <w:t>https://libkey.io/10.1111/nicc.70271</w:t>
        </w:r>
      </w:hyperlink>
    </w:p>
    <w:p w14:paraId="78C915C5" w14:textId="1776571C" w:rsidR="00C133F0" w:rsidRPr="00C133F0" w:rsidRDefault="00C133F0" w:rsidP="00C133F0">
      <w:pPr>
        <w:shd w:val="clear" w:color="auto" w:fill="FFFFFF"/>
        <w:spacing w:after="173"/>
        <w:ind w:left="450" w:hanging="450"/>
        <w:rPr>
          <w:rFonts w:ascii="Roboto" w:eastAsia="Times New Roman" w:hAnsi="Roboto" w:cs="Times New Roman"/>
          <w:color w:val="000000"/>
          <w:sz w:val="21"/>
          <w:szCs w:val="21"/>
          <w:lang w:eastAsia="en-GB"/>
        </w:rPr>
      </w:pPr>
      <w:r w:rsidRPr="00C133F0">
        <w:rPr>
          <w:rFonts w:ascii="Roboto" w:eastAsia="Times New Roman" w:hAnsi="Roboto" w:cs="Times New Roman"/>
          <w:color w:val="000000"/>
          <w:sz w:val="21"/>
          <w:szCs w:val="21"/>
          <w:lang w:eastAsia="en-GB"/>
        </w:rPr>
        <w:t>7. </w:t>
      </w:r>
      <w:r w:rsidRPr="00C133F0">
        <w:rPr>
          <w:rFonts w:ascii="Roboto" w:eastAsia="Times New Roman" w:hAnsi="Roboto" w:cs="Times New Roman"/>
          <w:b/>
          <w:bCs/>
          <w:color w:val="000000"/>
          <w:sz w:val="21"/>
          <w:szCs w:val="21"/>
          <w:lang w:eastAsia="en-GB"/>
        </w:rPr>
        <w:t>Prevalence of Self-Reported Oropharyngeal Dysphagia and Associated Factors in Iranian Patients With Head and Neck Cancer.</w:t>
      </w:r>
      <w:r w:rsidRPr="00C133F0">
        <w:rPr>
          <w:rFonts w:ascii="Roboto" w:eastAsia="Times New Roman" w:hAnsi="Roboto" w:cs="Times New Roman"/>
          <w:b/>
          <w:bCs/>
          <w:color w:val="000000"/>
          <w:sz w:val="21"/>
          <w:szCs w:val="21"/>
          <w:lang w:eastAsia="en-GB"/>
        </w:rPr>
        <w:br/>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b/>
          <w:bCs/>
          <w:color w:val="000000"/>
          <w:sz w:val="21"/>
          <w:szCs w:val="21"/>
          <w:lang w:eastAsia="en-GB"/>
        </w:rPr>
        <w:t>Authors:</w:t>
      </w:r>
      <w:r w:rsidRPr="00C133F0">
        <w:rPr>
          <w:rFonts w:ascii="Roboto" w:eastAsia="Times New Roman" w:hAnsi="Roboto" w:cs="Times New Roman"/>
          <w:color w:val="000000"/>
          <w:sz w:val="21"/>
          <w:szCs w:val="21"/>
          <w:lang w:eastAsia="en-GB"/>
        </w:rPr>
        <w:t> Sharifi, Fardin;Bayat, Behnaz;Azghandi, Samira;Qoreishi, Zahra Sadat;Ebrahimipour, Mona;Bakhtiyari, Jalal and Kamrani, Ali</w:t>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b/>
          <w:bCs/>
          <w:color w:val="000000"/>
          <w:sz w:val="21"/>
          <w:szCs w:val="21"/>
          <w:lang w:eastAsia="en-GB"/>
        </w:rPr>
        <w:t>Publication Date: </w:t>
      </w:r>
      <w:r w:rsidRPr="00C133F0">
        <w:rPr>
          <w:rFonts w:ascii="Roboto" w:eastAsia="Times New Roman" w:hAnsi="Roboto" w:cs="Times New Roman"/>
          <w:color w:val="000000"/>
          <w:sz w:val="21"/>
          <w:szCs w:val="21"/>
          <w:lang w:eastAsia="en-GB"/>
        </w:rPr>
        <w:t>2026</w:t>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b/>
          <w:bCs/>
          <w:color w:val="000000"/>
          <w:sz w:val="21"/>
          <w:szCs w:val="21"/>
          <w:lang w:eastAsia="en-GB"/>
        </w:rPr>
        <w:t>Journal: </w:t>
      </w:r>
      <w:r w:rsidRPr="00C133F0">
        <w:rPr>
          <w:rFonts w:ascii="Roboto" w:eastAsia="Times New Roman" w:hAnsi="Roboto" w:cs="Times New Roman"/>
          <w:color w:val="000000"/>
          <w:sz w:val="21"/>
          <w:szCs w:val="21"/>
          <w:lang w:eastAsia="en-GB"/>
        </w:rPr>
        <w:t>International Journal of Language &amp; Communication Disorders 61(1), pp. e70167</w:t>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b/>
          <w:bCs/>
          <w:color w:val="000000"/>
          <w:sz w:val="21"/>
          <w:szCs w:val="21"/>
          <w:lang w:eastAsia="en-GB"/>
        </w:rPr>
        <w:t>Abstract: INTRODUCTION</w:t>
      </w:r>
      <w:r w:rsidRPr="00C133F0">
        <w:rPr>
          <w:rFonts w:ascii="Roboto" w:eastAsia="Times New Roman" w:hAnsi="Roboto" w:cs="Times New Roman"/>
          <w:color w:val="000000"/>
          <w:sz w:val="21"/>
          <w:szCs w:val="21"/>
          <w:lang w:eastAsia="en-GB"/>
        </w:rPr>
        <w:t>: Dysphagia is a common complication in patients with head and neck cancer (HNC), primarily due to the tumour location and the adverse effects of treatment, which significantly diminish patients' quality of life (QOL). </w:t>
      </w:r>
      <w:r w:rsidRPr="00C133F0">
        <w:rPr>
          <w:rFonts w:ascii="Roboto" w:eastAsia="Times New Roman" w:hAnsi="Roboto" w:cs="Times New Roman"/>
          <w:b/>
          <w:bCs/>
          <w:color w:val="000000"/>
          <w:sz w:val="21"/>
          <w:szCs w:val="21"/>
          <w:lang w:eastAsia="en-GB"/>
        </w:rPr>
        <w:t>OBJECTIVE</w:t>
      </w:r>
      <w:r w:rsidRPr="00C133F0">
        <w:rPr>
          <w:rFonts w:ascii="Roboto" w:eastAsia="Times New Roman" w:hAnsi="Roboto" w:cs="Times New Roman"/>
          <w:color w:val="000000"/>
          <w:sz w:val="21"/>
          <w:szCs w:val="21"/>
          <w:lang w:eastAsia="en-GB"/>
        </w:rPr>
        <w:t>: This study aimed to assess the prevalence of self-reported oropharyngeal dysphagia and identify associated factors in Iranian patients diagnosed with HNC. </w:t>
      </w:r>
      <w:r w:rsidRPr="00C133F0">
        <w:rPr>
          <w:rFonts w:ascii="Roboto" w:eastAsia="Times New Roman" w:hAnsi="Roboto" w:cs="Times New Roman"/>
          <w:b/>
          <w:bCs/>
          <w:color w:val="000000"/>
          <w:sz w:val="21"/>
          <w:szCs w:val="21"/>
          <w:lang w:eastAsia="en-GB"/>
        </w:rPr>
        <w:t>METHODS</w:t>
      </w:r>
      <w:r w:rsidRPr="00C133F0">
        <w:rPr>
          <w:rFonts w:ascii="Roboto" w:eastAsia="Times New Roman" w:hAnsi="Roboto" w:cs="Times New Roman"/>
          <w:color w:val="000000"/>
          <w:sz w:val="21"/>
          <w:szCs w:val="21"/>
          <w:lang w:eastAsia="en-GB"/>
        </w:rPr>
        <w:t>: Out of an initial cohort of 142 HNC patients, 113 completed the Eating Assessment Tool (EAT-10), and 90 completed the Persian version of the MD Anderson Dysphagia Inventory (P-MDADI) to evaluate dysphagia prevalence and its impact on QOL. Associations between demographic variables and dysphagia duration were analysed using chi-square tests and Kendall's Tau correlation. </w:t>
      </w:r>
      <w:r w:rsidRPr="00C133F0">
        <w:rPr>
          <w:rFonts w:ascii="Roboto" w:eastAsia="Times New Roman" w:hAnsi="Roboto" w:cs="Times New Roman"/>
          <w:b/>
          <w:bCs/>
          <w:color w:val="000000"/>
          <w:sz w:val="21"/>
          <w:szCs w:val="21"/>
          <w:lang w:eastAsia="en-GB"/>
        </w:rPr>
        <w:t>RESULTS</w:t>
      </w:r>
      <w:r w:rsidRPr="00C133F0">
        <w:rPr>
          <w:rFonts w:ascii="Roboto" w:eastAsia="Times New Roman" w:hAnsi="Roboto" w:cs="Times New Roman"/>
          <w:color w:val="000000"/>
          <w:sz w:val="21"/>
          <w:szCs w:val="21"/>
          <w:lang w:eastAsia="en-GB"/>
        </w:rPr>
        <w:t xml:space="preserve">: </w:t>
      </w:r>
      <w:r w:rsidR="003854D5" w:rsidRPr="003854D5">
        <w:rPr>
          <w:rFonts w:ascii="Roboto" w:eastAsia="Times New Roman" w:hAnsi="Roboto" w:cs="Times New Roman"/>
          <w:color w:val="000000"/>
          <w:sz w:val="21"/>
          <w:szCs w:val="21"/>
          <w:lang w:eastAsia="en-GB"/>
        </w:rPr>
        <w:t>Among the 113 patients with HNC (mean age 55.95 years, SD 14.78; 61.1% male), 78.8% reported dysphagia (95% CI, 71.10-86.41%). Dysphagia prevalence was highest in patients with tumours in the oral cavity (85.7%), pharynx (91.3%), larynx (70%), and sinus/nose (52.9%). Significant correlations were observed between EAT-10 scores, tumour site, and dysphagia duration (p &lt; 0.05). P-MDADI scores indicated substantial emotional (92% reported feeling "self-conscious"), physical (91% noted "prolonged eating"), and functional challenges, underscoring dysphagia's profound impact on QOL.</w:t>
      </w:r>
      <w:r w:rsidR="003854D5">
        <w:rPr>
          <w:rFonts w:ascii="Roboto" w:eastAsia="Times New Roman" w:hAnsi="Roboto" w:cs="Times New Roman"/>
          <w:color w:val="000000"/>
          <w:sz w:val="21"/>
          <w:szCs w:val="21"/>
          <w:lang w:eastAsia="en-GB"/>
        </w:rPr>
        <w:t xml:space="preserve"> </w:t>
      </w:r>
      <w:r w:rsidRPr="00C133F0">
        <w:rPr>
          <w:rFonts w:ascii="Roboto" w:eastAsia="Times New Roman" w:hAnsi="Roboto" w:cs="Times New Roman"/>
          <w:b/>
          <w:bCs/>
          <w:color w:val="000000"/>
          <w:sz w:val="21"/>
          <w:szCs w:val="21"/>
          <w:lang w:eastAsia="en-GB"/>
        </w:rPr>
        <w:t>CONCLUSION</w:t>
      </w:r>
      <w:r w:rsidRPr="00C133F0">
        <w:rPr>
          <w:rFonts w:ascii="Roboto" w:eastAsia="Times New Roman" w:hAnsi="Roboto" w:cs="Times New Roman"/>
          <w:color w:val="000000"/>
          <w:sz w:val="21"/>
          <w:szCs w:val="21"/>
          <w:lang w:eastAsia="en-GB"/>
        </w:rPr>
        <w:t xml:space="preserve">: This study demonstrates a high prevalence of dysphagia among Iranian HNC </w:t>
      </w:r>
      <w:r w:rsidRPr="00C133F0">
        <w:rPr>
          <w:rFonts w:ascii="Roboto" w:eastAsia="Times New Roman" w:hAnsi="Roboto" w:cs="Times New Roman"/>
          <w:color w:val="000000"/>
          <w:sz w:val="21"/>
          <w:szCs w:val="21"/>
          <w:lang w:eastAsia="en-GB"/>
        </w:rPr>
        <w:lastRenderedPageBreak/>
        <w:t>patients, with marked variation by tumour site and dysphagia duration. P-MDADI findings underscore the substantial impact of dysphagia on QOL, affecting patients functionally, physically, and emotionally. </w:t>
      </w:r>
      <w:r w:rsidRPr="00C133F0">
        <w:rPr>
          <w:rFonts w:ascii="Roboto" w:eastAsia="Times New Roman" w:hAnsi="Roboto" w:cs="Times New Roman"/>
          <w:b/>
          <w:bCs/>
          <w:color w:val="000000"/>
          <w:sz w:val="21"/>
          <w:szCs w:val="21"/>
          <w:lang w:eastAsia="en-GB"/>
        </w:rPr>
        <w:t>WHAT THIS PAPER ADDS</w:t>
      </w:r>
      <w:r w:rsidRPr="00C133F0">
        <w:rPr>
          <w:rFonts w:ascii="Roboto" w:eastAsia="Times New Roman" w:hAnsi="Roboto" w:cs="Times New Roman"/>
          <w:color w:val="000000"/>
          <w:sz w:val="21"/>
          <w:szCs w:val="21"/>
          <w:lang w:eastAsia="en-GB"/>
        </w:rPr>
        <w:t>: What is already known on the subject Oropharyngeal dysphagia (swallowing dysfunction) is a common consequence in patients with head and neck cancer (HNC). The presence of dysphagia leads to malnutrition, dehydration and reduced quality of life in these patients. Although the prevalence of dysphagia has been studied in various countries worldwide, there is no evidence specifically addressing Iranian patients with HNCs. What this paper adds to the existing knowledge The results of this study indicate the first prevalence estimates of self-reported dysphagia among Iranian patients with HNC. It recognizes demographic and clinical factors associated with dysphagia risk (tumour location and duration) and emphasizes the importance of patient-reported outcomes in complementing traditional clinical evaluations. What are the potential or actual clinical implications of this work? Routine screening for dysphagia using patient-reported measures such as MD Anderson Dysphagia Inventory (MDADI) can improve early diagnosis and proper management in Iranian speech therapy and oncology clinics. The findings support multidisciplinary management and may guide healthcare and rehabilitation programs appropriate to the cultural and clinical needs of patients with HNCs.</w:t>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b/>
          <w:bCs/>
          <w:color w:val="000000"/>
          <w:sz w:val="21"/>
          <w:szCs w:val="21"/>
          <w:lang w:eastAsia="en-GB"/>
        </w:rPr>
        <w:t>Access or request full text: </w:t>
      </w:r>
      <w:hyperlink r:id="rId20" w:tgtFrame="_blank" w:history="1">
        <w:r w:rsidRPr="00C133F0">
          <w:rPr>
            <w:rFonts w:ascii="Roboto" w:eastAsia="Times New Roman" w:hAnsi="Roboto" w:cs="Times New Roman"/>
            <w:color w:val="0066CC"/>
            <w:sz w:val="21"/>
            <w:szCs w:val="21"/>
            <w:u w:val="single"/>
            <w:lang w:eastAsia="en-GB"/>
          </w:rPr>
          <w:t>https://libkey.io/10.1111/1460-6984.70167</w:t>
        </w:r>
      </w:hyperlink>
    </w:p>
    <w:p w14:paraId="5555117D" w14:textId="610D2E4A" w:rsidR="00C133F0" w:rsidRPr="00C133F0" w:rsidRDefault="00C133F0" w:rsidP="00C133F0">
      <w:pPr>
        <w:shd w:val="clear" w:color="auto" w:fill="FFFFFF"/>
        <w:spacing w:after="173"/>
        <w:ind w:left="450" w:hanging="450"/>
        <w:rPr>
          <w:rFonts w:ascii="Roboto" w:eastAsia="Times New Roman" w:hAnsi="Roboto" w:cs="Times New Roman"/>
          <w:color w:val="000000"/>
          <w:sz w:val="21"/>
          <w:szCs w:val="21"/>
          <w:lang w:eastAsia="en-GB"/>
        </w:rPr>
      </w:pPr>
      <w:r w:rsidRPr="00C133F0">
        <w:rPr>
          <w:rFonts w:ascii="Roboto" w:eastAsia="Times New Roman" w:hAnsi="Roboto" w:cs="Times New Roman"/>
          <w:color w:val="000000"/>
          <w:sz w:val="21"/>
          <w:szCs w:val="21"/>
          <w:lang w:eastAsia="en-GB"/>
        </w:rPr>
        <w:t>8. </w:t>
      </w:r>
      <w:r w:rsidRPr="00C133F0">
        <w:rPr>
          <w:rFonts w:ascii="Roboto" w:eastAsia="Times New Roman" w:hAnsi="Roboto" w:cs="Times New Roman"/>
          <w:b/>
          <w:bCs/>
          <w:color w:val="000000"/>
          <w:sz w:val="21"/>
          <w:szCs w:val="21"/>
          <w:lang w:eastAsia="en-GB"/>
        </w:rPr>
        <w:t>A Liquid Thickener Presentation Format for the Therapeutic Management of Dysphagia-A Promising Step Forward in Addressing the Challenges Associated With Thickened Fluids in Swallowing Disorders?.</w:t>
      </w:r>
      <w:r w:rsidRPr="00C133F0">
        <w:rPr>
          <w:rFonts w:ascii="Roboto" w:eastAsia="Times New Roman" w:hAnsi="Roboto" w:cs="Times New Roman"/>
          <w:b/>
          <w:bCs/>
          <w:color w:val="000000"/>
          <w:sz w:val="21"/>
          <w:szCs w:val="21"/>
          <w:lang w:eastAsia="en-GB"/>
        </w:rPr>
        <w:br/>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b/>
          <w:bCs/>
          <w:color w:val="000000"/>
          <w:sz w:val="21"/>
          <w:szCs w:val="21"/>
          <w:lang w:eastAsia="en-GB"/>
        </w:rPr>
        <w:t>Authors:</w:t>
      </w:r>
      <w:r w:rsidRPr="00C133F0">
        <w:rPr>
          <w:rFonts w:ascii="Roboto" w:eastAsia="Times New Roman" w:hAnsi="Roboto" w:cs="Times New Roman"/>
          <w:color w:val="000000"/>
          <w:sz w:val="21"/>
          <w:szCs w:val="21"/>
          <w:lang w:eastAsia="en-GB"/>
        </w:rPr>
        <w:t> Ullrich, Natascha;Mossel, Brenda;Pownall, Sue;Burke, Jo;Perry, Helena;Robinson, Heather and Stephenson, John</w:t>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b/>
          <w:bCs/>
          <w:color w:val="000000"/>
          <w:sz w:val="21"/>
          <w:szCs w:val="21"/>
          <w:lang w:eastAsia="en-GB"/>
        </w:rPr>
        <w:t>Publication Date: </w:t>
      </w:r>
      <w:r w:rsidRPr="00C133F0">
        <w:rPr>
          <w:rFonts w:ascii="Roboto" w:eastAsia="Times New Roman" w:hAnsi="Roboto" w:cs="Times New Roman"/>
          <w:color w:val="000000"/>
          <w:sz w:val="21"/>
          <w:szCs w:val="21"/>
          <w:lang w:eastAsia="en-GB"/>
        </w:rPr>
        <w:t>2026</w:t>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b/>
          <w:bCs/>
          <w:color w:val="000000"/>
          <w:sz w:val="21"/>
          <w:szCs w:val="21"/>
          <w:lang w:eastAsia="en-GB"/>
        </w:rPr>
        <w:t>Journal: </w:t>
      </w:r>
      <w:r w:rsidRPr="00C133F0">
        <w:rPr>
          <w:rFonts w:ascii="Roboto" w:eastAsia="Times New Roman" w:hAnsi="Roboto" w:cs="Times New Roman"/>
          <w:color w:val="000000"/>
          <w:sz w:val="21"/>
          <w:szCs w:val="21"/>
          <w:lang w:eastAsia="en-GB"/>
        </w:rPr>
        <w:t>International Journal of Language &amp; Communication Disorders 61(1), pp. e70173</w:t>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b/>
          <w:bCs/>
          <w:color w:val="000000"/>
          <w:sz w:val="21"/>
          <w:szCs w:val="21"/>
          <w:lang w:eastAsia="en-GB"/>
        </w:rPr>
        <w:t>Abstract: INTRODUCTION</w:t>
      </w:r>
      <w:r w:rsidRPr="00C133F0">
        <w:rPr>
          <w:rFonts w:ascii="Roboto" w:eastAsia="Times New Roman" w:hAnsi="Roboto" w:cs="Times New Roman"/>
          <w:color w:val="000000"/>
          <w:sz w:val="21"/>
          <w:szCs w:val="21"/>
          <w:lang w:eastAsia="en-GB"/>
        </w:rPr>
        <w:t>: Thickening fluids in routine care of patients with Oropharyngeal dysphagia (OD) can improve swallow safety but may be counteracted by reduced palatability, enjoyment, embarrassment, and isolation related to drinking thickened fluids (TFs). TFs are also associated with increased caregiver burden and significant lifestyle alterations. Thus, there persists a need to overcome these disadvantages. Precise Thick~N INSTANT (PTI) is an innovative thickener product in viscosity-inhibited liquid form that presents a promising step forward in addressing the challenges. This prospective multi-centre single-arm feasibility study of acceptability (derived from measured variables gastrointestinal (GI) tolerance, palatability, compliance and user experience) compared PTI to usual mode of care (powder) in a cohort of patients with OD. </w:t>
      </w:r>
      <w:r w:rsidRPr="00C133F0">
        <w:rPr>
          <w:rFonts w:ascii="Roboto" w:eastAsia="Times New Roman" w:hAnsi="Roboto" w:cs="Times New Roman"/>
          <w:b/>
          <w:bCs/>
          <w:color w:val="000000"/>
          <w:sz w:val="21"/>
          <w:szCs w:val="21"/>
          <w:lang w:eastAsia="en-GB"/>
        </w:rPr>
        <w:t>METHODS</w:t>
      </w:r>
      <w:r w:rsidRPr="00C133F0">
        <w:rPr>
          <w:rFonts w:ascii="Roboto" w:eastAsia="Times New Roman" w:hAnsi="Roboto" w:cs="Times New Roman"/>
          <w:color w:val="000000"/>
          <w:sz w:val="21"/>
          <w:szCs w:val="21"/>
          <w:lang w:eastAsia="en-GB"/>
        </w:rPr>
        <w:t>: Oral fluids were thickened with PTI, adhering to standardised requirements, and were tested for palatability (primary outcome), ease of use, GI symptoms and compliance by medically diagnosed patients with OD for 14 days, following 7days under usual mode of care and a 5-day washout period. Data was analysed descriptively, presenting effect sizes with associated precision and indicative significance testing of key variables. </w:t>
      </w:r>
      <w:r w:rsidRPr="00C133F0">
        <w:rPr>
          <w:rFonts w:ascii="Roboto" w:eastAsia="Times New Roman" w:hAnsi="Roboto" w:cs="Times New Roman"/>
          <w:b/>
          <w:bCs/>
          <w:color w:val="000000"/>
          <w:sz w:val="21"/>
          <w:szCs w:val="21"/>
          <w:lang w:eastAsia="en-GB"/>
        </w:rPr>
        <w:t>RESULTS</w:t>
      </w:r>
      <w:r w:rsidRPr="00C133F0">
        <w:rPr>
          <w:rFonts w:ascii="Roboto" w:eastAsia="Times New Roman" w:hAnsi="Roboto" w:cs="Times New Roman"/>
          <w:color w:val="000000"/>
          <w:sz w:val="21"/>
          <w:szCs w:val="21"/>
          <w:lang w:eastAsia="en-GB"/>
        </w:rPr>
        <w:t xml:space="preserve">: </w:t>
      </w:r>
      <w:r w:rsidR="003854D5" w:rsidRPr="003854D5">
        <w:rPr>
          <w:rFonts w:ascii="Roboto" w:eastAsia="Times New Roman" w:hAnsi="Roboto" w:cs="Times New Roman"/>
          <w:color w:val="000000"/>
          <w:sz w:val="21"/>
          <w:szCs w:val="21"/>
          <w:lang w:eastAsia="en-GB"/>
        </w:rPr>
        <w:t>Twenty-four participants provided usable data. Mean overall palatability ratings revealed significantly higher palatability perceptions (p &lt; 0.001) in uncorrected paired-samples t-testing for PTI-TFs (difference in means 3.83 [95% CI 2.60 to 5.05]) on 10-point visual analogue scale, favouring beverages thickened with PTI over usual mode of care. Compared with usual mode of care, PTI thickener showed substantive improvements in all individual palatability and satisfaction/ease of use attributes, equivalent or improved symptoms of GI and excellent levels of GI tolerance and compliance. GI side effects (e.g., nausea, bloating) were mild and of short duration.</w:t>
      </w:r>
      <w:r w:rsidR="003854D5">
        <w:rPr>
          <w:rFonts w:ascii="Roboto" w:eastAsia="Times New Roman" w:hAnsi="Roboto" w:cs="Times New Roman"/>
          <w:color w:val="000000"/>
          <w:sz w:val="21"/>
          <w:szCs w:val="21"/>
          <w:lang w:eastAsia="en-GB"/>
        </w:rPr>
        <w:t xml:space="preserve"> </w:t>
      </w:r>
      <w:r w:rsidRPr="00C133F0">
        <w:rPr>
          <w:rFonts w:ascii="Roboto" w:eastAsia="Times New Roman" w:hAnsi="Roboto" w:cs="Times New Roman"/>
          <w:b/>
          <w:bCs/>
          <w:color w:val="000000"/>
          <w:sz w:val="21"/>
          <w:szCs w:val="21"/>
          <w:lang w:eastAsia="en-GB"/>
        </w:rPr>
        <w:t>CONCLUSION</w:t>
      </w:r>
      <w:r w:rsidRPr="00C133F0">
        <w:rPr>
          <w:rFonts w:ascii="Roboto" w:eastAsia="Times New Roman" w:hAnsi="Roboto" w:cs="Times New Roman"/>
          <w:color w:val="000000"/>
          <w:sz w:val="21"/>
          <w:szCs w:val="21"/>
          <w:lang w:eastAsia="en-GB"/>
        </w:rPr>
        <w:t xml:space="preserve">: PTI-TFs were more palatable, acceptable, and </w:t>
      </w:r>
      <w:r w:rsidRPr="00C133F0">
        <w:rPr>
          <w:rFonts w:ascii="Roboto" w:eastAsia="Times New Roman" w:hAnsi="Roboto" w:cs="Times New Roman"/>
          <w:color w:val="000000"/>
          <w:sz w:val="21"/>
          <w:szCs w:val="21"/>
          <w:lang w:eastAsia="en-GB"/>
        </w:rPr>
        <w:lastRenderedPageBreak/>
        <w:t>well tolerated in patients with OD and strongly preferred over powder thickened TFs, with improved compliance and reduced wastage. PTI is a palatable, acceptable and well-tolerated way to support optimal hydration in adults with OD. </w:t>
      </w:r>
      <w:r w:rsidRPr="00C133F0">
        <w:rPr>
          <w:rFonts w:ascii="Roboto" w:eastAsia="Times New Roman" w:hAnsi="Roboto" w:cs="Times New Roman"/>
          <w:b/>
          <w:bCs/>
          <w:color w:val="000000"/>
          <w:sz w:val="21"/>
          <w:szCs w:val="21"/>
          <w:lang w:eastAsia="en-GB"/>
        </w:rPr>
        <w:t>WHAT THIS PAPER ADDS</w:t>
      </w:r>
      <w:r w:rsidRPr="00C133F0">
        <w:rPr>
          <w:rFonts w:ascii="Roboto" w:eastAsia="Times New Roman" w:hAnsi="Roboto" w:cs="Times New Roman"/>
          <w:color w:val="000000"/>
          <w:sz w:val="21"/>
          <w:szCs w:val="21"/>
          <w:lang w:eastAsia="en-GB"/>
        </w:rPr>
        <w:t>: What is already known on this subject Thickening fluids in routine care of patients with OD can improve swallow safety but can be counteracted by reduced palatability and enjoyment, embarrassment, and isolation related to drinking thickened fluids (TFs). TFs are also associated with increased caregiver burden and significant lifestyle alterations. OD concomitant with aphasia is common in some OD subpopulations; however, these patients are typically excluded from research due to the lack of aphasia friendly survey tools. There persists a need to overcome these disadvantages. What this paper adds to existing knowledge The current investigation is the first study to directly compare acceptability (derived from the measured variables palatability, tolerance, ease of use and preference) for TFs thickened using different thickener presentation formats in the same patient cohort. The liquid thickener intervention is a palatable, acceptable, and well-tolerated way to support optimal hydration in adults with OD. In addition, aphasia-accessible study materials have been developed to facilitate future recruitment and data collection from this underserved subgroup. What are the potential or actual clinical implications of this work? PTI thickened beverages are recommended for consumption by patients suffering from OD as an alternative to powdered thickened TFs. PTI is a palatable, acceptable, and well-tolerated way to support optimal hydration in adults with OD prescribed TFs. This study also highlights an important methodological advancement in OD research related to inclusion of participants with language impairment.</w:t>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b/>
          <w:bCs/>
          <w:color w:val="000000"/>
          <w:sz w:val="21"/>
          <w:szCs w:val="21"/>
          <w:lang w:eastAsia="en-GB"/>
        </w:rPr>
        <w:t>Access or request full text: </w:t>
      </w:r>
      <w:hyperlink r:id="rId21" w:tgtFrame="_blank" w:history="1">
        <w:r w:rsidRPr="00C133F0">
          <w:rPr>
            <w:rFonts w:ascii="Roboto" w:eastAsia="Times New Roman" w:hAnsi="Roboto" w:cs="Times New Roman"/>
            <w:color w:val="0066CC"/>
            <w:sz w:val="21"/>
            <w:szCs w:val="21"/>
            <w:u w:val="single"/>
            <w:lang w:eastAsia="en-GB"/>
          </w:rPr>
          <w:t>https://libkey.io/10.1111/1460-6984.70173</w:t>
        </w:r>
      </w:hyperlink>
    </w:p>
    <w:p w14:paraId="3B8CCA0B" w14:textId="6F24FD83" w:rsidR="00C133F0" w:rsidRPr="00C133F0" w:rsidRDefault="00C133F0" w:rsidP="00C133F0">
      <w:pPr>
        <w:shd w:val="clear" w:color="auto" w:fill="FFFFFF"/>
        <w:spacing w:after="173"/>
        <w:ind w:left="450" w:hanging="450"/>
        <w:rPr>
          <w:rFonts w:ascii="Roboto" w:eastAsia="Times New Roman" w:hAnsi="Roboto" w:cs="Times New Roman"/>
          <w:color w:val="000000"/>
          <w:sz w:val="21"/>
          <w:szCs w:val="21"/>
          <w:lang w:eastAsia="en-GB"/>
        </w:rPr>
      </w:pPr>
      <w:r w:rsidRPr="00C133F0">
        <w:rPr>
          <w:rFonts w:ascii="Roboto" w:eastAsia="Times New Roman" w:hAnsi="Roboto" w:cs="Times New Roman"/>
          <w:color w:val="000000"/>
          <w:sz w:val="21"/>
          <w:szCs w:val="21"/>
          <w:lang w:eastAsia="en-GB"/>
        </w:rPr>
        <w:t>9. </w:t>
      </w:r>
      <w:r w:rsidRPr="00C133F0">
        <w:rPr>
          <w:rFonts w:ascii="Roboto" w:eastAsia="Times New Roman" w:hAnsi="Roboto" w:cs="Times New Roman"/>
          <w:b/>
          <w:bCs/>
          <w:color w:val="000000"/>
          <w:sz w:val="21"/>
          <w:szCs w:val="21"/>
          <w:lang w:eastAsia="en-GB"/>
        </w:rPr>
        <w:t>Respiratory-swallow coordination training using bimodal signal biofeedback for patients with post-stroke dysphagia: a randomized controlled trial.</w:t>
      </w:r>
      <w:r w:rsidRPr="00C133F0">
        <w:rPr>
          <w:rFonts w:ascii="Roboto" w:eastAsia="Times New Roman" w:hAnsi="Roboto" w:cs="Times New Roman"/>
          <w:b/>
          <w:bCs/>
          <w:color w:val="000000"/>
          <w:sz w:val="21"/>
          <w:szCs w:val="21"/>
          <w:lang w:eastAsia="en-GB"/>
        </w:rPr>
        <w:br/>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b/>
          <w:bCs/>
          <w:color w:val="000000"/>
          <w:sz w:val="21"/>
          <w:szCs w:val="21"/>
          <w:lang w:eastAsia="en-GB"/>
        </w:rPr>
        <w:t>Authors:</w:t>
      </w:r>
      <w:r w:rsidRPr="00C133F0">
        <w:rPr>
          <w:rFonts w:ascii="Roboto" w:eastAsia="Times New Roman" w:hAnsi="Roboto" w:cs="Times New Roman"/>
          <w:color w:val="000000"/>
          <w:sz w:val="21"/>
          <w:szCs w:val="21"/>
          <w:lang w:eastAsia="en-GB"/>
        </w:rPr>
        <w:t> Wang, Lian;Qiao, Jia;Wei, Zhenhai;Liu, Xiaoqin;Wei, Xiaomei and Dou, Zulin</w:t>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b/>
          <w:bCs/>
          <w:color w:val="000000"/>
          <w:sz w:val="21"/>
          <w:szCs w:val="21"/>
          <w:lang w:eastAsia="en-GB"/>
        </w:rPr>
        <w:t>Publication Date: </w:t>
      </w:r>
      <w:r w:rsidRPr="00C133F0">
        <w:rPr>
          <w:rFonts w:ascii="Roboto" w:eastAsia="Times New Roman" w:hAnsi="Roboto" w:cs="Times New Roman"/>
          <w:color w:val="000000"/>
          <w:sz w:val="21"/>
          <w:szCs w:val="21"/>
          <w:lang w:eastAsia="en-GB"/>
        </w:rPr>
        <w:t>Dec ,2026</w:t>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b/>
          <w:bCs/>
          <w:color w:val="000000"/>
          <w:sz w:val="21"/>
          <w:szCs w:val="21"/>
          <w:lang w:eastAsia="en-GB"/>
        </w:rPr>
        <w:t>Journal: </w:t>
      </w:r>
      <w:r w:rsidRPr="00C133F0">
        <w:rPr>
          <w:rFonts w:ascii="Roboto" w:eastAsia="Times New Roman" w:hAnsi="Roboto" w:cs="Times New Roman"/>
          <w:color w:val="000000"/>
          <w:sz w:val="21"/>
          <w:szCs w:val="21"/>
          <w:lang w:eastAsia="en-GB"/>
        </w:rPr>
        <w:t>Annals of Medicine 58(1), pp. 2607218</w:t>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b/>
          <w:bCs/>
          <w:color w:val="000000"/>
          <w:sz w:val="21"/>
          <w:szCs w:val="21"/>
          <w:lang w:eastAsia="en-GB"/>
        </w:rPr>
        <w:t>Abstract: OBJECTIVE</w:t>
      </w:r>
      <w:r w:rsidRPr="00C133F0">
        <w:rPr>
          <w:rFonts w:ascii="Roboto" w:eastAsia="Times New Roman" w:hAnsi="Roboto" w:cs="Times New Roman"/>
          <w:color w:val="000000"/>
          <w:sz w:val="21"/>
          <w:szCs w:val="21"/>
          <w:lang w:eastAsia="en-GB"/>
        </w:rPr>
        <w:t>: The purpose was to investigate the effects of respiratory-swallow coordination training with bimodal signal biofeedback on swallowing function in patients with post-stroke dysphagia. </w:t>
      </w:r>
      <w:r w:rsidRPr="00C133F0">
        <w:rPr>
          <w:rFonts w:ascii="Roboto" w:eastAsia="Times New Roman" w:hAnsi="Roboto" w:cs="Times New Roman"/>
          <w:b/>
          <w:bCs/>
          <w:color w:val="000000"/>
          <w:sz w:val="21"/>
          <w:szCs w:val="21"/>
          <w:lang w:eastAsia="en-GB"/>
        </w:rPr>
        <w:t>METHODS</w:t>
      </w:r>
      <w:r w:rsidRPr="00C133F0">
        <w:rPr>
          <w:rFonts w:ascii="Roboto" w:eastAsia="Times New Roman" w:hAnsi="Roboto" w:cs="Times New Roman"/>
          <w:color w:val="000000"/>
          <w:sz w:val="21"/>
          <w:szCs w:val="21"/>
          <w:lang w:eastAsia="en-GB"/>
        </w:rPr>
        <w:t>: Post-stroke dysphagia Patients were randomly assigned to either the control group or the experimental group. The control group received conventional rehabilitation, while the experimental group underwent additional respiratory-swallow coordination training based on biofeedback. The training protocol consisted of three phases, conducted at an intensity of 30 min/day, 6 days/week, for two consecutive weeks. Outcome measures included the Functional Oral Intake Scale (FOIS) score, the Rosenbek Penetration-Aspiration Scale (PAS) score, respiratory-swallow coordination, and videofluoroscopic swallowing study temporal and kinematic parameter. Assessments were conducted at baseline, post-treatment, and at a one-month follow-up. </w:t>
      </w:r>
      <w:r w:rsidRPr="00C133F0">
        <w:rPr>
          <w:rFonts w:ascii="Roboto" w:eastAsia="Times New Roman" w:hAnsi="Roboto" w:cs="Times New Roman"/>
          <w:b/>
          <w:bCs/>
          <w:color w:val="000000"/>
          <w:sz w:val="21"/>
          <w:szCs w:val="21"/>
          <w:lang w:eastAsia="en-GB"/>
        </w:rPr>
        <w:t>RESULTS</w:t>
      </w:r>
      <w:r w:rsidRPr="00C133F0">
        <w:rPr>
          <w:rFonts w:ascii="Roboto" w:eastAsia="Times New Roman" w:hAnsi="Roboto" w:cs="Times New Roman"/>
          <w:color w:val="000000"/>
          <w:sz w:val="21"/>
          <w:szCs w:val="21"/>
          <w:lang w:eastAsia="en-GB"/>
        </w:rPr>
        <w:t xml:space="preserve">: </w:t>
      </w:r>
      <w:r w:rsidR="003854D5" w:rsidRPr="003854D5">
        <w:rPr>
          <w:rFonts w:ascii="Roboto" w:eastAsia="Times New Roman" w:hAnsi="Roboto" w:cs="Times New Roman"/>
          <w:color w:val="000000"/>
          <w:sz w:val="21"/>
          <w:szCs w:val="21"/>
          <w:lang w:eastAsia="en-GB"/>
        </w:rPr>
        <w:t>Thirty patients were enrolled. Both groups showed significant improvement in FOIS scores from baseline to both two-week post-treatment and one-month follow-up (</w:t>
      </w:r>
      <w:r w:rsidR="003854D5" w:rsidRPr="003854D5">
        <w:rPr>
          <w:rFonts w:ascii="Roboto" w:eastAsia="Times New Roman" w:hAnsi="Roboto" w:cs="Times New Roman"/>
          <w:i/>
          <w:iCs/>
          <w:color w:val="000000"/>
          <w:sz w:val="21"/>
          <w:szCs w:val="21"/>
          <w:lang w:eastAsia="en-GB"/>
        </w:rPr>
        <w:t>p</w:t>
      </w:r>
      <w:r w:rsidR="003854D5" w:rsidRPr="003854D5">
        <w:rPr>
          <w:rFonts w:ascii="Roboto" w:eastAsia="Times New Roman" w:hAnsi="Roboto" w:cs="Times New Roman"/>
          <w:color w:val="000000"/>
          <w:sz w:val="21"/>
          <w:szCs w:val="21"/>
          <w:lang w:eastAsia="en-GB"/>
        </w:rPr>
        <w:t> &lt; 0.001). Compared to the controls, the experimental group demonstrated significantly greater FOIS score</w:t>
      </w:r>
      <w:r w:rsidR="003854D5">
        <w:rPr>
          <w:rFonts w:ascii="Roboto" w:eastAsia="Times New Roman" w:hAnsi="Roboto" w:cs="Times New Roman"/>
          <w:color w:val="000000"/>
          <w:sz w:val="21"/>
          <w:szCs w:val="21"/>
          <w:lang w:eastAsia="en-GB"/>
        </w:rPr>
        <w:t xml:space="preserve"> </w:t>
      </w:r>
      <w:r w:rsidR="003854D5" w:rsidRPr="003854D5">
        <w:rPr>
          <w:rFonts w:ascii="Roboto" w:eastAsia="Times New Roman" w:hAnsi="Roboto" w:cs="Times New Roman"/>
          <w:color w:val="000000"/>
          <w:sz w:val="21"/>
          <w:szCs w:val="21"/>
          <w:lang w:eastAsia="en-GB"/>
        </w:rPr>
        <w:t>improvement at both post-treatment and follow-up (</w:t>
      </w:r>
      <w:r w:rsidR="003854D5" w:rsidRPr="003854D5">
        <w:rPr>
          <w:rFonts w:ascii="Roboto" w:eastAsia="Times New Roman" w:hAnsi="Roboto" w:cs="Times New Roman"/>
          <w:i/>
          <w:iCs/>
          <w:color w:val="000000"/>
          <w:sz w:val="21"/>
          <w:szCs w:val="21"/>
          <w:lang w:eastAsia="en-GB"/>
        </w:rPr>
        <w:t>p</w:t>
      </w:r>
      <w:r w:rsidR="003854D5" w:rsidRPr="003854D5">
        <w:rPr>
          <w:rFonts w:ascii="Roboto" w:eastAsia="Times New Roman" w:hAnsi="Roboto" w:cs="Times New Roman"/>
          <w:color w:val="000000"/>
          <w:sz w:val="21"/>
          <w:szCs w:val="21"/>
          <w:lang w:eastAsia="en-GB"/>
        </w:rPr>
        <w:t> &lt; 0.001). The proportion of patients with </w:t>
      </w:r>
      <w:r w:rsidR="003854D5" w:rsidRPr="003854D5">
        <w:rPr>
          <w:rFonts w:ascii="Roboto" w:eastAsia="Times New Roman" w:hAnsi="Roboto" w:cs="Times New Roman"/>
          <w:i/>
          <w:iCs/>
          <w:color w:val="000000"/>
          <w:sz w:val="21"/>
          <w:szCs w:val="21"/>
          <w:lang w:eastAsia="en-GB"/>
        </w:rPr>
        <w:t>a</w:t>
      </w:r>
      <w:r w:rsidR="003854D5" w:rsidRPr="003854D5">
        <w:rPr>
          <w:rFonts w:ascii="Roboto" w:eastAsia="Times New Roman" w:hAnsi="Roboto" w:cs="Times New Roman"/>
          <w:color w:val="000000"/>
          <w:sz w:val="21"/>
          <w:szCs w:val="21"/>
          <w:lang w:eastAsia="en-GB"/>
        </w:rPr>
        <w:t> ≥ 2-point increase in FOIS scores was significantly higher in the experimental group than in the control group at both post-treatment (</w:t>
      </w:r>
      <w:r w:rsidR="003854D5" w:rsidRPr="003854D5">
        <w:rPr>
          <w:rFonts w:ascii="Roboto" w:eastAsia="Times New Roman" w:hAnsi="Roboto" w:cs="Times New Roman"/>
          <w:i/>
          <w:iCs/>
          <w:color w:val="000000"/>
          <w:sz w:val="21"/>
          <w:szCs w:val="21"/>
          <w:lang w:eastAsia="en-GB"/>
        </w:rPr>
        <w:t>p</w:t>
      </w:r>
      <w:r w:rsidR="003854D5" w:rsidRPr="003854D5">
        <w:rPr>
          <w:rFonts w:ascii="Roboto" w:eastAsia="Times New Roman" w:hAnsi="Roboto" w:cs="Times New Roman"/>
          <w:color w:val="000000"/>
          <w:sz w:val="21"/>
          <w:szCs w:val="21"/>
          <w:lang w:eastAsia="en-GB"/>
        </w:rPr>
        <w:t> &lt; 0.01) and one-month follow-up (</w:t>
      </w:r>
      <w:r w:rsidR="003854D5" w:rsidRPr="003854D5">
        <w:rPr>
          <w:rFonts w:ascii="Roboto" w:eastAsia="Times New Roman" w:hAnsi="Roboto" w:cs="Times New Roman"/>
          <w:i/>
          <w:iCs/>
          <w:color w:val="000000"/>
          <w:sz w:val="21"/>
          <w:szCs w:val="21"/>
          <w:lang w:eastAsia="en-GB"/>
        </w:rPr>
        <w:t>p</w:t>
      </w:r>
      <w:r w:rsidR="003854D5" w:rsidRPr="003854D5">
        <w:rPr>
          <w:rFonts w:ascii="Roboto" w:eastAsia="Times New Roman" w:hAnsi="Roboto" w:cs="Times New Roman"/>
          <w:color w:val="000000"/>
          <w:sz w:val="21"/>
          <w:szCs w:val="21"/>
          <w:lang w:eastAsia="en-GB"/>
        </w:rPr>
        <w:t> &lt; 0.01). After two weeks of treatment, the percentage of PAS scores ≥6 was significantly lower in the experimental group than in the control group (</w:t>
      </w:r>
      <w:r w:rsidR="003854D5" w:rsidRPr="003854D5">
        <w:rPr>
          <w:rFonts w:ascii="Roboto" w:eastAsia="Times New Roman" w:hAnsi="Roboto" w:cs="Times New Roman"/>
          <w:i/>
          <w:iCs/>
          <w:color w:val="000000"/>
          <w:sz w:val="21"/>
          <w:szCs w:val="21"/>
          <w:lang w:eastAsia="en-GB"/>
        </w:rPr>
        <w:t>p</w:t>
      </w:r>
      <w:r w:rsidR="003854D5" w:rsidRPr="003854D5">
        <w:rPr>
          <w:rFonts w:ascii="Roboto" w:eastAsia="Times New Roman" w:hAnsi="Roboto" w:cs="Times New Roman"/>
          <w:color w:val="000000"/>
          <w:sz w:val="21"/>
          <w:szCs w:val="21"/>
          <w:lang w:eastAsia="en-GB"/>
        </w:rPr>
        <w:t> &lt; 0.001). Additionally, the percentage of optimal respiratory-swallow pattern was significantly higher in the experimental group than in the control group (</w:t>
      </w:r>
      <w:r w:rsidR="003854D5" w:rsidRPr="003854D5">
        <w:rPr>
          <w:rFonts w:ascii="Roboto" w:eastAsia="Times New Roman" w:hAnsi="Roboto" w:cs="Times New Roman"/>
          <w:i/>
          <w:iCs/>
          <w:color w:val="000000"/>
          <w:sz w:val="21"/>
          <w:szCs w:val="21"/>
          <w:lang w:eastAsia="en-GB"/>
        </w:rPr>
        <w:t>p</w:t>
      </w:r>
      <w:r w:rsidR="003854D5" w:rsidRPr="003854D5">
        <w:rPr>
          <w:rFonts w:ascii="Roboto" w:eastAsia="Times New Roman" w:hAnsi="Roboto" w:cs="Times New Roman"/>
          <w:color w:val="000000"/>
          <w:sz w:val="21"/>
          <w:szCs w:val="21"/>
          <w:lang w:eastAsia="en-GB"/>
        </w:rPr>
        <w:t> &lt; 0.001).</w:t>
      </w:r>
      <w:r w:rsidR="003854D5">
        <w:rPr>
          <w:rFonts w:ascii="Roboto" w:eastAsia="Times New Roman" w:hAnsi="Roboto" w:cs="Times New Roman"/>
          <w:color w:val="000000"/>
          <w:sz w:val="21"/>
          <w:szCs w:val="21"/>
          <w:lang w:eastAsia="en-GB"/>
        </w:rPr>
        <w:t xml:space="preserve"> </w:t>
      </w:r>
      <w:r w:rsidRPr="00C133F0">
        <w:rPr>
          <w:rFonts w:ascii="Roboto" w:eastAsia="Times New Roman" w:hAnsi="Roboto" w:cs="Times New Roman"/>
          <w:b/>
          <w:bCs/>
          <w:color w:val="000000"/>
          <w:sz w:val="21"/>
          <w:szCs w:val="21"/>
          <w:lang w:eastAsia="en-GB"/>
        </w:rPr>
        <w:t>CONCLUSION</w:t>
      </w:r>
      <w:r w:rsidRPr="00C133F0">
        <w:rPr>
          <w:rFonts w:ascii="Roboto" w:eastAsia="Times New Roman" w:hAnsi="Roboto" w:cs="Times New Roman"/>
          <w:color w:val="000000"/>
          <w:sz w:val="21"/>
          <w:szCs w:val="21"/>
          <w:lang w:eastAsia="en-GB"/>
        </w:rPr>
        <w:t xml:space="preserve">: Bimodal signal </w:t>
      </w:r>
      <w:r w:rsidRPr="00C133F0">
        <w:rPr>
          <w:rFonts w:ascii="Roboto" w:eastAsia="Times New Roman" w:hAnsi="Roboto" w:cs="Times New Roman"/>
          <w:color w:val="000000"/>
          <w:sz w:val="21"/>
          <w:szCs w:val="21"/>
          <w:lang w:eastAsia="en-GB"/>
        </w:rPr>
        <w:lastRenderedPageBreak/>
        <w:t>biofeedback-based respiratory-swallow coordination training can effectively improve respiratory-swallow coordination and swallowing function in patients with post-stroke dysphagia.</w:t>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b/>
          <w:bCs/>
          <w:color w:val="000000"/>
          <w:sz w:val="21"/>
          <w:szCs w:val="21"/>
          <w:lang w:eastAsia="en-GB"/>
        </w:rPr>
        <w:t>Access or request full text: </w:t>
      </w:r>
      <w:hyperlink r:id="rId22" w:tgtFrame="_blank" w:history="1">
        <w:r w:rsidRPr="00C133F0">
          <w:rPr>
            <w:rFonts w:ascii="Roboto" w:eastAsia="Times New Roman" w:hAnsi="Roboto" w:cs="Times New Roman"/>
            <w:color w:val="0066CC"/>
            <w:sz w:val="21"/>
            <w:szCs w:val="21"/>
            <w:u w:val="single"/>
            <w:lang w:eastAsia="en-GB"/>
          </w:rPr>
          <w:t>https://libkey.io/10.1080/07853890.2025.2607218</w:t>
        </w:r>
      </w:hyperlink>
    </w:p>
    <w:p w14:paraId="232FD579" w14:textId="49473059" w:rsidR="00C133F0" w:rsidRPr="00C133F0" w:rsidRDefault="00C133F0" w:rsidP="00C133F0">
      <w:pPr>
        <w:shd w:val="clear" w:color="auto" w:fill="FFFFFF"/>
        <w:spacing w:after="173"/>
        <w:ind w:left="450" w:hanging="450"/>
        <w:rPr>
          <w:rFonts w:ascii="Roboto" w:eastAsia="Times New Roman" w:hAnsi="Roboto" w:cs="Times New Roman"/>
          <w:color w:val="000000"/>
          <w:sz w:val="21"/>
          <w:szCs w:val="21"/>
          <w:lang w:eastAsia="en-GB"/>
        </w:rPr>
      </w:pPr>
      <w:r w:rsidRPr="00C133F0">
        <w:rPr>
          <w:rFonts w:ascii="Roboto" w:eastAsia="Times New Roman" w:hAnsi="Roboto" w:cs="Times New Roman"/>
          <w:color w:val="000000"/>
          <w:sz w:val="21"/>
          <w:szCs w:val="21"/>
          <w:lang w:eastAsia="en-GB"/>
        </w:rPr>
        <w:t>10. </w:t>
      </w:r>
      <w:r w:rsidRPr="00C133F0">
        <w:rPr>
          <w:rFonts w:ascii="Roboto" w:eastAsia="Times New Roman" w:hAnsi="Roboto" w:cs="Times New Roman"/>
          <w:b/>
          <w:bCs/>
          <w:color w:val="000000"/>
          <w:sz w:val="21"/>
          <w:szCs w:val="21"/>
          <w:lang w:eastAsia="en-GB"/>
        </w:rPr>
        <w:t>Swallowing Impairments in Patients with Myasthenia Gravis: A Scoping Review.</w:t>
      </w:r>
      <w:r w:rsidRPr="00C133F0">
        <w:rPr>
          <w:rFonts w:ascii="Roboto" w:eastAsia="Times New Roman" w:hAnsi="Roboto" w:cs="Times New Roman"/>
          <w:b/>
          <w:bCs/>
          <w:color w:val="000000"/>
          <w:sz w:val="21"/>
          <w:szCs w:val="21"/>
          <w:lang w:eastAsia="en-GB"/>
        </w:rPr>
        <w:br/>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b/>
          <w:bCs/>
          <w:color w:val="000000"/>
          <w:sz w:val="21"/>
          <w:szCs w:val="21"/>
          <w:lang w:eastAsia="en-GB"/>
        </w:rPr>
        <w:t>Authors:</w:t>
      </w:r>
      <w:r w:rsidRPr="00C133F0">
        <w:rPr>
          <w:rFonts w:ascii="Roboto" w:eastAsia="Times New Roman" w:hAnsi="Roboto" w:cs="Times New Roman"/>
          <w:color w:val="000000"/>
          <w:sz w:val="21"/>
          <w:szCs w:val="21"/>
          <w:lang w:eastAsia="en-GB"/>
        </w:rPr>
        <w:t> Arrese, Loni;Di Meglio, Maria;Byrne, Laura and Kantarcigil, Cagla</w:t>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b/>
          <w:bCs/>
          <w:color w:val="000000"/>
          <w:sz w:val="21"/>
          <w:szCs w:val="21"/>
          <w:lang w:eastAsia="en-GB"/>
        </w:rPr>
        <w:t>Publication Date: </w:t>
      </w:r>
      <w:r w:rsidRPr="00C133F0">
        <w:rPr>
          <w:rFonts w:ascii="Roboto" w:eastAsia="Times New Roman" w:hAnsi="Roboto" w:cs="Times New Roman"/>
          <w:color w:val="000000"/>
          <w:sz w:val="21"/>
          <w:szCs w:val="21"/>
          <w:lang w:eastAsia="en-GB"/>
        </w:rPr>
        <w:t>2025</w:t>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b/>
          <w:bCs/>
          <w:color w:val="000000"/>
          <w:sz w:val="21"/>
          <w:szCs w:val="21"/>
          <w:lang w:eastAsia="en-GB"/>
        </w:rPr>
        <w:t>Journal: </w:t>
      </w:r>
      <w:r w:rsidRPr="00C133F0">
        <w:rPr>
          <w:rFonts w:ascii="Roboto" w:eastAsia="Times New Roman" w:hAnsi="Roboto" w:cs="Times New Roman"/>
          <w:color w:val="000000"/>
          <w:sz w:val="21"/>
          <w:szCs w:val="21"/>
          <w:lang w:eastAsia="en-GB"/>
        </w:rPr>
        <w:t>Dysphagia</w:t>
      </w:r>
      <w:r w:rsidR="003854D5">
        <w:rPr>
          <w:rFonts w:ascii="Roboto" w:eastAsia="Times New Roman" w:hAnsi="Roboto" w:cs="Times New Roman"/>
          <w:color w:val="000000"/>
          <w:sz w:val="21"/>
          <w:szCs w:val="21"/>
          <w:lang w:eastAsia="en-GB"/>
        </w:rPr>
        <w:br/>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b/>
          <w:bCs/>
          <w:color w:val="000000"/>
          <w:sz w:val="21"/>
          <w:szCs w:val="21"/>
          <w:lang w:eastAsia="en-GB"/>
        </w:rPr>
        <w:t>Abstract: </w:t>
      </w:r>
      <w:r w:rsidRPr="00C133F0">
        <w:rPr>
          <w:rFonts w:ascii="Roboto" w:eastAsia="Times New Roman" w:hAnsi="Roboto" w:cs="Times New Roman"/>
          <w:color w:val="000000"/>
          <w:sz w:val="21"/>
          <w:szCs w:val="21"/>
          <w:lang w:eastAsia="en-GB"/>
        </w:rPr>
        <w:t>This scoping review aims to describe the oropharyngeal and esophageal swallowing profiles of individuals with Myasthenia Gravis (MG). Given the high prevalence of dysphagia in this population, this review seeks to synthesize existing literature on swallowing impairments and highlight the need for early identification in dysphagia management. This scoping review was conducted in accordance with Joanna Briggs Institute methodology for scoping reviews. Four databases were systematically searched to identify studies that examined swallowing impairments in MG using instrumental assessments. Studies were screened and selected if they utilized instrumental assessments, including Videofluoroscopic Swallowing Study (VFSS), Fiberoptic Endoscopic Evaluation of Swallowing (FEES), and/or esophageal manometry. Included studies were analyzed by two independent reviewers to provide a comprehensive overview of dysphagia across oral, pharyngeal, and esophageal domains using Covidence. A total of 4,305 manuscripts were identified; 1,959 remained after removing duplicates. Following screening titles, abstracts, and full texts, 13 remained. Findings indicate that MG-associated dysphagia affects all domains of swallowing. Disease severity, classified using the Myasthenia Gravis Foundation of America (MGFA) and Osserman classification, was associated with increased dysphagia severity. Studies reported a significant prevalence of silent aspiration, with 75% of silent aspirators developing aspiration pneumonia. This review highlights the high prevalence of dysphagia in MG and the importance of objective assessments in identifying swallowing impairments. Routine instrumental evaluations are essential for managing dysphagia and preventing serious complications such as aspiration pneumonia and myasthenic crisis. Future research should focus on standardizing dysphagia screening and assessment tools for MG.</w:t>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b/>
          <w:bCs/>
          <w:color w:val="000000"/>
          <w:sz w:val="21"/>
          <w:szCs w:val="21"/>
          <w:lang w:eastAsia="en-GB"/>
        </w:rPr>
        <w:t>Access or request full text: </w:t>
      </w:r>
      <w:hyperlink r:id="rId23" w:tgtFrame="_blank" w:history="1">
        <w:r w:rsidRPr="00C133F0">
          <w:rPr>
            <w:rFonts w:ascii="Roboto" w:eastAsia="Times New Roman" w:hAnsi="Roboto" w:cs="Times New Roman"/>
            <w:color w:val="0066CC"/>
            <w:sz w:val="21"/>
            <w:szCs w:val="21"/>
            <w:u w:val="single"/>
            <w:lang w:eastAsia="en-GB"/>
          </w:rPr>
          <w:t>https://libkey.io/10.1007/s00455-025-10913-4</w:t>
        </w:r>
      </w:hyperlink>
    </w:p>
    <w:p w14:paraId="7D1D55C0" w14:textId="18751E02" w:rsidR="00C133F0" w:rsidRPr="00C133F0" w:rsidRDefault="00C133F0" w:rsidP="00C133F0">
      <w:pPr>
        <w:shd w:val="clear" w:color="auto" w:fill="FFFFFF"/>
        <w:spacing w:after="173"/>
        <w:ind w:left="450" w:hanging="450"/>
        <w:rPr>
          <w:rFonts w:ascii="Roboto" w:eastAsia="Times New Roman" w:hAnsi="Roboto" w:cs="Times New Roman"/>
          <w:color w:val="000000"/>
          <w:sz w:val="21"/>
          <w:szCs w:val="21"/>
          <w:lang w:eastAsia="en-GB"/>
        </w:rPr>
      </w:pPr>
      <w:r w:rsidRPr="00C133F0">
        <w:rPr>
          <w:rFonts w:ascii="Roboto" w:eastAsia="Times New Roman" w:hAnsi="Roboto" w:cs="Times New Roman"/>
          <w:color w:val="000000"/>
          <w:sz w:val="21"/>
          <w:szCs w:val="21"/>
          <w:lang w:eastAsia="en-GB"/>
        </w:rPr>
        <w:t>11. </w:t>
      </w:r>
      <w:r w:rsidRPr="00C133F0">
        <w:rPr>
          <w:rFonts w:ascii="Roboto" w:eastAsia="Times New Roman" w:hAnsi="Roboto" w:cs="Times New Roman"/>
          <w:b/>
          <w:bCs/>
          <w:color w:val="000000"/>
          <w:sz w:val="21"/>
          <w:szCs w:val="21"/>
          <w:lang w:eastAsia="en-GB"/>
        </w:rPr>
        <w:t>Swallowing Pathophysiology in Primary Sarcopenia: A Multimodal Assessment in Older Adults.</w:t>
      </w:r>
      <w:r w:rsidRPr="00C133F0">
        <w:rPr>
          <w:rFonts w:ascii="Roboto" w:eastAsia="Times New Roman" w:hAnsi="Roboto" w:cs="Times New Roman"/>
          <w:b/>
          <w:bCs/>
          <w:color w:val="000000"/>
          <w:sz w:val="21"/>
          <w:szCs w:val="21"/>
          <w:lang w:eastAsia="en-GB"/>
        </w:rPr>
        <w:br/>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b/>
          <w:bCs/>
          <w:color w:val="000000"/>
          <w:sz w:val="21"/>
          <w:szCs w:val="21"/>
          <w:lang w:eastAsia="en-GB"/>
        </w:rPr>
        <w:t>Authors:</w:t>
      </w:r>
      <w:r w:rsidRPr="00C133F0">
        <w:rPr>
          <w:rFonts w:ascii="Roboto" w:eastAsia="Times New Roman" w:hAnsi="Roboto" w:cs="Times New Roman"/>
          <w:color w:val="000000"/>
          <w:sz w:val="21"/>
          <w:szCs w:val="21"/>
          <w:lang w:eastAsia="en-GB"/>
        </w:rPr>
        <w:t> Ceylan, Banu Tijen;Golac, Hakan;Atalik, Guzide;Akyol, Emirhan;Gulacti, Adnan;Sansal, Ebru;Varan, Hacer Dogan and Karakurt, Nermin</w:t>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b/>
          <w:bCs/>
          <w:color w:val="000000"/>
          <w:sz w:val="21"/>
          <w:szCs w:val="21"/>
          <w:lang w:eastAsia="en-GB"/>
        </w:rPr>
        <w:t>Publication Date: </w:t>
      </w:r>
      <w:r w:rsidRPr="00C133F0">
        <w:rPr>
          <w:rFonts w:ascii="Roboto" w:eastAsia="Times New Roman" w:hAnsi="Roboto" w:cs="Times New Roman"/>
          <w:color w:val="000000"/>
          <w:sz w:val="21"/>
          <w:szCs w:val="21"/>
          <w:lang w:eastAsia="en-GB"/>
        </w:rPr>
        <w:t>2025</w:t>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b/>
          <w:bCs/>
          <w:color w:val="000000"/>
          <w:sz w:val="21"/>
          <w:szCs w:val="21"/>
          <w:lang w:eastAsia="en-GB"/>
        </w:rPr>
        <w:t>Journal: </w:t>
      </w:r>
      <w:r w:rsidRPr="00C133F0">
        <w:rPr>
          <w:rFonts w:ascii="Roboto" w:eastAsia="Times New Roman" w:hAnsi="Roboto" w:cs="Times New Roman"/>
          <w:color w:val="000000"/>
          <w:sz w:val="21"/>
          <w:szCs w:val="21"/>
          <w:lang w:eastAsia="en-GB"/>
        </w:rPr>
        <w:t>Dysphagia</w:t>
      </w:r>
      <w:r w:rsidR="003854D5">
        <w:rPr>
          <w:rFonts w:ascii="Roboto" w:eastAsia="Times New Roman" w:hAnsi="Roboto" w:cs="Times New Roman"/>
          <w:color w:val="000000"/>
          <w:sz w:val="21"/>
          <w:szCs w:val="21"/>
          <w:lang w:eastAsia="en-GB"/>
        </w:rPr>
        <w:br/>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b/>
          <w:bCs/>
          <w:color w:val="000000"/>
          <w:sz w:val="21"/>
          <w:szCs w:val="21"/>
          <w:lang w:eastAsia="en-GB"/>
        </w:rPr>
        <w:t>Abstract: </w:t>
      </w:r>
      <w:r w:rsidRPr="00C133F0">
        <w:rPr>
          <w:rFonts w:ascii="Roboto" w:eastAsia="Times New Roman" w:hAnsi="Roboto" w:cs="Times New Roman"/>
          <w:color w:val="000000"/>
          <w:sz w:val="21"/>
          <w:szCs w:val="21"/>
          <w:lang w:eastAsia="en-GB"/>
        </w:rPr>
        <w:t xml:space="preserve">Primary sarcopenia, characterized by age-related decline in muscle mass and strength, is increasingly recognized as a contributor to oropharyngeal dysphagia in older adults. Understanding its mechanical and functional components is essential for early detection and intervention. This study aimed to investigate early oropharyngeal swallowing impairments in older adults with primary sarcopenia using a multimodal instrumental assessment and to evaluate the utility of combining different objective measures. In this </w:t>
      </w:r>
      <w:r w:rsidRPr="00C133F0">
        <w:rPr>
          <w:rFonts w:ascii="Roboto" w:eastAsia="Times New Roman" w:hAnsi="Roboto" w:cs="Times New Roman"/>
          <w:color w:val="000000"/>
          <w:sz w:val="21"/>
          <w:szCs w:val="21"/>
          <w:lang w:eastAsia="en-GB"/>
        </w:rPr>
        <w:lastRenderedPageBreak/>
        <w:t>cross-sectional study, swallowing safety and efficiency were assessed using the Dynamic Imaging Grade of Swallowing Toxicity (DIGEST) scale through fiberoptic endoscopic evaluation of swallowing (FEES) in 44 older individuals with primary sarcopenia. Additional assessments included tongue strength measurement, suprahyoid muscle activity using surface electromyography (sEMG), peak cough flow (PCF), and self-perceived swallowing symptoms evaluated using Eating Assessment Tool-10 (EAT-10). According to DIGEST overall score, 20.5% of participants showed no dysphagia (grade 0), while 56.8% had mild (grade 1), and 22.7% had moderate (grade 2) dysphagia. Participants with dysphagia (grades 1-2) showed decreased tongue strength, reduced sEMG amplitudes, longer swallowing durations, and decreased PCF compared to those with grade 0. Although these differences were not statistically significant, a trend toward early functional decline was noted. These findings suggest that in early-stage primary sarcopenia, swallowing safety may be preserved despite mild physiological deficits. This likely reflects the presence of a functional reserve within the swallowing mechanism. However, clinicians should not rely solely on this compensation, as subtle changes may precede clinically significant dysphagia. Early identification and monitoring remain crucial to prevent deterioration in this vulnerable population.</w:t>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b/>
          <w:bCs/>
          <w:color w:val="000000"/>
          <w:sz w:val="21"/>
          <w:szCs w:val="21"/>
          <w:lang w:eastAsia="en-GB"/>
        </w:rPr>
        <w:t>Access or request full text: </w:t>
      </w:r>
      <w:hyperlink r:id="rId24" w:tgtFrame="_blank" w:history="1">
        <w:r w:rsidRPr="00C133F0">
          <w:rPr>
            <w:rFonts w:ascii="Roboto" w:eastAsia="Times New Roman" w:hAnsi="Roboto" w:cs="Times New Roman"/>
            <w:color w:val="0066CC"/>
            <w:sz w:val="21"/>
            <w:szCs w:val="21"/>
            <w:u w:val="single"/>
            <w:lang w:eastAsia="en-GB"/>
          </w:rPr>
          <w:t>https://libkey.io/10.1007/s00455-025-10916-1</w:t>
        </w:r>
      </w:hyperlink>
    </w:p>
    <w:p w14:paraId="261E6050" w14:textId="50614B0A" w:rsidR="00C133F0" w:rsidRPr="00C133F0" w:rsidRDefault="00C133F0" w:rsidP="00C133F0">
      <w:pPr>
        <w:shd w:val="clear" w:color="auto" w:fill="FFFFFF"/>
        <w:spacing w:after="173"/>
        <w:ind w:left="450" w:hanging="450"/>
        <w:rPr>
          <w:rFonts w:ascii="Roboto" w:eastAsia="Times New Roman" w:hAnsi="Roboto" w:cs="Times New Roman"/>
          <w:color w:val="000000"/>
          <w:sz w:val="21"/>
          <w:szCs w:val="21"/>
          <w:lang w:eastAsia="en-GB"/>
        </w:rPr>
      </w:pPr>
      <w:r w:rsidRPr="00C133F0">
        <w:rPr>
          <w:rFonts w:ascii="Roboto" w:eastAsia="Times New Roman" w:hAnsi="Roboto" w:cs="Times New Roman"/>
          <w:color w:val="000000"/>
          <w:sz w:val="21"/>
          <w:szCs w:val="21"/>
          <w:lang w:eastAsia="en-GB"/>
        </w:rPr>
        <w:t>12. </w:t>
      </w:r>
      <w:r w:rsidRPr="00C133F0">
        <w:rPr>
          <w:rFonts w:ascii="Roboto" w:eastAsia="Times New Roman" w:hAnsi="Roboto" w:cs="Times New Roman"/>
          <w:b/>
          <w:bCs/>
          <w:color w:val="000000"/>
          <w:sz w:val="21"/>
          <w:szCs w:val="21"/>
          <w:lang w:eastAsia="en-GB"/>
        </w:rPr>
        <w:t>Breath-Holding Maneuvers and Airway Closure in Healthy Adults and Parkinson's Disease: Effects of Maneuver Type, Health Status, and Vocal Fold Bowing.</w:t>
      </w:r>
      <w:r w:rsidRPr="00C133F0">
        <w:rPr>
          <w:rFonts w:ascii="Roboto" w:eastAsia="Times New Roman" w:hAnsi="Roboto" w:cs="Times New Roman"/>
          <w:b/>
          <w:bCs/>
          <w:color w:val="000000"/>
          <w:sz w:val="21"/>
          <w:szCs w:val="21"/>
          <w:lang w:eastAsia="en-GB"/>
        </w:rPr>
        <w:br/>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b/>
          <w:bCs/>
          <w:color w:val="000000"/>
          <w:sz w:val="21"/>
          <w:szCs w:val="21"/>
          <w:lang w:eastAsia="en-GB"/>
        </w:rPr>
        <w:t>Authors:</w:t>
      </w:r>
      <w:r w:rsidRPr="00C133F0">
        <w:rPr>
          <w:rFonts w:ascii="Roboto" w:eastAsia="Times New Roman" w:hAnsi="Roboto" w:cs="Times New Roman"/>
          <w:color w:val="000000"/>
          <w:sz w:val="21"/>
          <w:szCs w:val="21"/>
          <w:lang w:eastAsia="en-GB"/>
        </w:rPr>
        <w:t> Curtis, James A.;Beam, Alexandra B.;Nam, Jina and Troche, Michelle S.</w:t>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b/>
          <w:bCs/>
          <w:color w:val="000000"/>
          <w:sz w:val="21"/>
          <w:szCs w:val="21"/>
          <w:lang w:eastAsia="en-GB"/>
        </w:rPr>
        <w:t>Publication Date: </w:t>
      </w:r>
      <w:r w:rsidRPr="00C133F0">
        <w:rPr>
          <w:rFonts w:ascii="Roboto" w:eastAsia="Times New Roman" w:hAnsi="Roboto" w:cs="Times New Roman"/>
          <w:color w:val="000000"/>
          <w:sz w:val="21"/>
          <w:szCs w:val="21"/>
          <w:lang w:eastAsia="en-GB"/>
        </w:rPr>
        <w:t>Dec 15 ,2025</w:t>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b/>
          <w:bCs/>
          <w:color w:val="000000"/>
          <w:sz w:val="21"/>
          <w:szCs w:val="21"/>
          <w:lang w:eastAsia="en-GB"/>
        </w:rPr>
        <w:t>Journal: </w:t>
      </w:r>
      <w:r w:rsidRPr="00C133F0">
        <w:rPr>
          <w:rFonts w:ascii="Roboto" w:eastAsia="Times New Roman" w:hAnsi="Roboto" w:cs="Times New Roman"/>
          <w:color w:val="000000"/>
          <w:sz w:val="21"/>
          <w:szCs w:val="21"/>
          <w:lang w:eastAsia="en-GB"/>
        </w:rPr>
        <w:t>Folia Phoniatrica Et Logopedica 1-25</w:t>
      </w:r>
      <w:r w:rsidR="003854D5">
        <w:rPr>
          <w:rFonts w:ascii="Roboto" w:eastAsia="Times New Roman" w:hAnsi="Roboto" w:cs="Times New Roman"/>
          <w:color w:val="000000"/>
          <w:sz w:val="21"/>
          <w:szCs w:val="21"/>
          <w:lang w:eastAsia="en-GB"/>
        </w:rPr>
        <w:br/>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b/>
          <w:bCs/>
          <w:color w:val="000000"/>
          <w:sz w:val="21"/>
          <w:szCs w:val="21"/>
          <w:lang w:eastAsia="en-GB"/>
        </w:rPr>
        <w:t>Abstract: INTRODUCTION</w:t>
      </w:r>
      <w:r w:rsidRPr="00C133F0">
        <w:rPr>
          <w:rFonts w:ascii="Roboto" w:eastAsia="Times New Roman" w:hAnsi="Roboto" w:cs="Times New Roman"/>
          <w:color w:val="000000"/>
          <w:sz w:val="21"/>
          <w:szCs w:val="21"/>
          <w:lang w:eastAsia="en-GB"/>
        </w:rPr>
        <w:t>: Breath-holding maneuvers are frequently used to improve airway closure and swallowing safety in people with dysphagia. While their effects on airway closure have been studied in healthy adults, little is known about their effects in people with Parkinson's disease (PwPD). This study aimed to: (1) characterize glottic and supraglottic airway closure during light and hard breath-holding maneuvers in healthy adults and PwPD; (2) determine whether glottic and supraglottic closure changes as an effect of maneuver type (light vs. hard breath-hold) and health status (healthy adults vs. PwPD); and (3) explore the relationship between vocal fold bowing during rest breathing and glottic closure during breath-holding maneuvers. </w:t>
      </w:r>
      <w:r w:rsidRPr="00C133F0">
        <w:rPr>
          <w:rFonts w:ascii="Roboto" w:eastAsia="Times New Roman" w:hAnsi="Roboto" w:cs="Times New Roman"/>
          <w:b/>
          <w:bCs/>
          <w:color w:val="000000"/>
          <w:sz w:val="21"/>
          <w:szCs w:val="21"/>
          <w:lang w:eastAsia="en-GB"/>
        </w:rPr>
        <w:t>METHODS</w:t>
      </w:r>
      <w:r w:rsidRPr="00C133F0">
        <w:rPr>
          <w:rFonts w:ascii="Roboto" w:eastAsia="Times New Roman" w:hAnsi="Roboto" w:cs="Times New Roman"/>
          <w:color w:val="000000"/>
          <w:sz w:val="21"/>
          <w:szCs w:val="21"/>
          <w:lang w:eastAsia="en-GB"/>
        </w:rPr>
        <w:t>: This was a secondary analysis of laryngoscopic exams originally collected for prospective research purposes from 35 healthy adults and 21 PwPD. Laryngoscopic exams included rest breathing and light and hard breath-holding maneuvers. Glottic closure, supraglottic closure, and vocal fold bowing were analyzed using visual-perceptual methods and quantitative computerized pixel-based techniques. Statistical analyses included logistic regression, Chi-Square tests, Fisher's Exact tests, McNemar's tests, and a generalized additive model. </w:t>
      </w:r>
      <w:r w:rsidRPr="00C133F0">
        <w:rPr>
          <w:rFonts w:ascii="Roboto" w:eastAsia="Times New Roman" w:hAnsi="Roboto" w:cs="Times New Roman"/>
          <w:b/>
          <w:bCs/>
          <w:color w:val="000000"/>
          <w:sz w:val="21"/>
          <w:szCs w:val="21"/>
          <w:lang w:eastAsia="en-GB"/>
        </w:rPr>
        <w:t>RESULTS</w:t>
      </w:r>
      <w:r w:rsidRPr="00C133F0">
        <w:rPr>
          <w:rFonts w:ascii="Roboto" w:eastAsia="Times New Roman" w:hAnsi="Roboto" w:cs="Times New Roman"/>
          <w:color w:val="000000"/>
          <w:sz w:val="21"/>
          <w:szCs w:val="21"/>
          <w:lang w:eastAsia="en-GB"/>
        </w:rPr>
        <w:t xml:space="preserve">: </w:t>
      </w:r>
      <w:r w:rsidR="003854D5" w:rsidRPr="003854D5">
        <w:rPr>
          <w:rFonts w:ascii="Roboto" w:eastAsia="Times New Roman" w:hAnsi="Roboto" w:cs="Times New Roman"/>
          <w:color w:val="000000"/>
          <w:sz w:val="21"/>
          <w:szCs w:val="21"/>
          <w:lang w:eastAsia="en-GB"/>
        </w:rPr>
        <w:t>No significant differences were found between healthy adults and PwPD in the frequency of complete glottic (p = 0.86) or supraglottic (p = 0.32) airway closure during light breath-holds. Similarly, no significant differences were observed between healthy adults and PwPD in glottic (p = 0.07) or supraglottic (p = 0.27) airway closure during hard breath-holds. Across all participants, hard breath-holds significantly increased the likelihood of complete glottic (p &lt; .001) and supraglottic (p = .01) airway closure compared to light breath-holds. Additionally, greater vocal fold bowing during rest breathing was associated with reduced glottic closure during light breath-holds when the vocal folds were fully adducted (p &lt; 0.001), but not during hard breath-holds (p = 0.973).</w:t>
      </w:r>
      <w:r w:rsidRPr="00C133F0">
        <w:rPr>
          <w:rFonts w:ascii="Roboto" w:eastAsia="Times New Roman" w:hAnsi="Roboto" w:cs="Times New Roman"/>
          <w:color w:val="000000"/>
          <w:sz w:val="21"/>
          <w:szCs w:val="21"/>
          <w:lang w:eastAsia="en-GB"/>
        </w:rPr>
        <w:t> </w:t>
      </w:r>
      <w:r w:rsidRPr="00C133F0">
        <w:rPr>
          <w:rFonts w:ascii="Roboto" w:eastAsia="Times New Roman" w:hAnsi="Roboto" w:cs="Times New Roman"/>
          <w:b/>
          <w:bCs/>
          <w:color w:val="000000"/>
          <w:sz w:val="21"/>
          <w:szCs w:val="21"/>
          <w:lang w:eastAsia="en-GB"/>
        </w:rPr>
        <w:t>CONCLUSION</w:t>
      </w:r>
      <w:r w:rsidRPr="00C133F0">
        <w:rPr>
          <w:rFonts w:ascii="Roboto" w:eastAsia="Times New Roman" w:hAnsi="Roboto" w:cs="Times New Roman"/>
          <w:color w:val="000000"/>
          <w:sz w:val="21"/>
          <w:szCs w:val="21"/>
          <w:lang w:eastAsia="en-GB"/>
        </w:rPr>
        <w:t xml:space="preserve">: These findings suggest that breath-holding maneuvers may not reliably elicit complete glottic and supraglottic airway closure. Contrary to our hypothesis, no differences were observed between healthy adults and PwPD in airway </w:t>
      </w:r>
      <w:r w:rsidRPr="00C133F0">
        <w:rPr>
          <w:rFonts w:ascii="Roboto" w:eastAsia="Times New Roman" w:hAnsi="Roboto" w:cs="Times New Roman"/>
          <w:color w:val="000000"/>
          <w:sz w:val="21"/>
          <w:szCs w:val="21"/>
          <w:lang w:eastAsia="en-GB"/>
        </w:rPr>
        <w:lastRenderedPageBreak/>
        <w:t>closure during breath-holds. However, for all participants, hard breath-holds were significantly more effective than light breath-holds at achieving complete glottic and supraglottic airway closure. Importantly, greater vocal fold bowing was associated with reduced glottic closure during light-but not hard-breath-holds. These results emphasize the role for instrumental assessments (e.g., FEES) when prescribing breath-holding maneuvers and highlight the potential need for endoscopic biofeedback training to enhance their effectiveness in achieving complete glottic and supraglottic airway closure in dysphagic populations.</w:t>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b/>
          <w:bCs/>
          <w:color w:val="000000"/>
          <w:sz w:val="21"/>
          <w:szCs w:val="21"/>
          <w:lang w:eastAsia="en-GB"/>
        </w:rPr>
        <w:t>Access or request full text: </w:t>
      </w:r>
      <w:hyperlink r:id="rId25" w:tgtFrame="_blank" w:history="1">
        <w:r w:rsidRPr="00C133F0">
          <w:rPr>
            <w:rFonts w:ascii="Roboto" w:eastAsia="Times New Roman" w:hAnsi="Roboto" w:cs="Times New Roman"/>
            <w:color w:val="0066CC"/>
            <w:sz w:val="21"/>
            <w:szCs w:val="21"/>
            <w:u w:val="single"/>
            <w:lang w:eastAsia="en-GB"/>
          </w:rPr>
          <w:t>https://libkey.io/10.1159/000550088</w:t>
        </w:r>
      </w:hyperlink>
    </w:p>
    <w:p w14:paraId="25D3CC3D" w14:textId="61366E91" w:rsidR="003E7AE2" w:rsidRDefault="003E7AE2" w:rsidP="003E7AE2">
      <w:pPr>
        <w:pStyle w:val="Heading1"/>
      </w:pPr>
      <w:bookmarkStart w:id="2" w:name="_Toc218521717"/>
      <w:r>
        <w:t>FEES</w:t>
      </w:r>
      <w:bookmarkEnd w:id="2"/>
    </w:p>
    <w:p w14:paraId="67D7E424" w14:textId="77777777" w:rsidR="00C133F0" w:rsidRPr="00C133F0" w:rsidRDefault="00C133F0" w:rsidP="00C133F0">
      <w:pPr>
        <w:shd w:val="clear" w:color="auto" w:fill="FFFFFF"/>
        <w:spacing w:after="173"/>
        <w:ind w:left="450" w:hanging="450"/>
        <w:rPr>
          <w:rFonts w:ascii="Roboto" w:eastAsia="Times New Roman" w:hAnsi="Roboto" w:cs="Times New Roman"/>
          <w:color w:val="000000"/>
          <w:sz w:val="21"/>
          <w:szCs w:val="21"/>
          <w:lang w:eastAsia="en-GB"/>
        </w:rPr>
      </w:pPr>
      <w:r w:rsidRPr="00C133F0">
        <w:rPr>
          <w:rFonts w:ascii="Roboto" w:eastAsia="Times New Roman" w:hAnsi="Roboto" w:cs="Times New Roman"/>
          <w:color w:val="000000"/>
          <w:sz w:val="21"/>
          <w:szCs w:val="21"/>
          <w:lang w:eastAsia="en-GB"/>
        </w:rPr>
        <w:t>1. </w:t>
      </w:r>
      <w:r w:rsidRPr="00C133F0">
        <w:rPr>
          <w:rFonts w:ascii="Roboto" w:eastAsia="Times New Roman" w:hAnsi="Roboto" w:cs="Times New Roman"/>
          <w:b/>
          <w:bCs/>
          <w:color w:val="000000"/>
          <w:sz w:val="21"/>
          <w:szCs w:val="21"/>
          <w:lang w:eastAsia="en-GB"/>
        </w:rPr>
        <w:t>The Effects of High-Coating White Water, Low-Coating White Water, and Milk on the Identification of Swallowing Safety and Efficiency in Healthy Adults as Assessed via Flexible Endoscopic Evaluation of Swallowing: A Pilot Study.</w:t>
      </w:r>
      <w:r w:rsidRPr="00C133F0">
        <w:rPr>
          <w:rFonts w:ascii="Roboto" w:eastAsia="Times New Roman" w:hAnsi="Roboto" w:cs="Times New Roman"/>
          <w:b/>
          <w:bCs/>
          <w:color w:val="000000"/>
          <w:sz w:val="21"/>
          <w:szCs w:val="21"/>
          <w:lang w:eastAsia="en-GB"/>
        </w:rPr>
        <w:br/>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b/>
          <w:bCs/>
          <w:color w:val="000000"/>
          <w:sz w:val="21"/>
          <w:szCs w:val="21"/>
          <w:lang w:eastAsia="en-GB"/>
        </w:rPr>
        <w:t>Authors:</w:t>
      </w:r>
      <w:r w:rsidRPr="00C133F0">
        <w:rPr>
          <w:rFonts w:ascii="Roboto" w:eastAsia="Times New Roman" w:hAnsi="Roboto" w:cs="Times New Roman"/>
          <w:color w:val="000000"/>
          <w:sz w:val="21"/>
          <w:szCs w:val="21"/>
          <w:lang w:eastAsia="en-GB"/>
        </w:rPr>
        <w:t> Cline, Kristen G.;Butler, Susan G.;Lundgren, Kristine and Love, Kim R.</w:t>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b/>
          <w:bCs/>
          <w:color w:val="000000"/>
          <w:sz w:val="21"/>
          <w:szCs w:val="21"/>
          <w:lang w:eastAsia="en-GB"/>
        </w:rPr>
        <w:t>Publication Date: </w:t>
      </w:r>
      <w:r w:rsidRPr="00C133F0">
        <w:rPr>
          <w:rFonts w:ascii="Roboto" w:eastAsia="Times New Roman" w:hAnsi="Roboto" w:cs="Times New Roman"/>
          <w:color w:val="000000"/>
          <w:sz w:val="21"/>
          <w:szCs w:val="21"/>
          <w:lang w:eastAsia="en-GB"/>
        </w:rPr>
        <w:t>Dec 22 ,2025</w:t>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b/>
          <w:bCs/>
          <w:color w:val="000000"/>
          <w:sz w:val="21"/>
          <w:szCs w:val="21"/>
          <w:lang w:eastAsia="en-GB"/>
        </w:rPr>
        <w:t>Journal: </w:t>
      </w:r>
      <w:r w:rsidRPr="00C133F0">
        <w:rPr>
          <w:rFonts w:ascii="Roboto" w:eastAsia="Times New Roman" w:hAnsi="Roboto" w:cs="Times New Roman"/>
          <w:color w:val="000000"/>
          <w:sz w:val="21"/>
          <w:szCs w:val="21"/>
          <w:lang w:eastAsia="en-GB"/>
        </w:rPr>
        <w:t>American Journal of Speech-Language Pathology 1-11</w:t>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b/>
          <w:bCs/>
          <w:color w:val="000000"/>
          <w:sz w:val="21"/>
          <w:szCs w:val="21"/>
          <w:lang w:eastAsia="en-GB"/>
        </w:rPr>
        <w:t>Abstract: PURPOSE</w:t>
      </w:r>
      <w:r w:rsidRPr="00C133F0">
        <w:rPr>
          <w:rFonts w:ascii="Roboto" w:eastAsia="Times New Roman" w:hAnsi="Roboto" w:cs="Times New Roman"/>
          <w:color w:val="000000"/>
          <w:sz w:val="21"/>
          <w:szCs w:val="21"/>
          <w:lang w:eastAsia="en-GB"/>
        </w:rPr>
        <w:t>: The best liquid bolus protocol to use that accurately identifies penetration, aspiration, and residue on flexible endoscopic evaluation of swallowing (FEES) remains unclear. Recently, the use of high-coating white food dye-colored water has been recommended; however, evidence to support its use is limited. In this study, penetration/aspiration and residue as a function of high-coating white water, low-coating white water, and milk were systematically evaluated. </w:t>
      </w:r>
      <w:r w:rsidRPr="00C133F0">
        <w:rPr>
          <w:rFonts w:ascii="Roboto" w:eastAsia="Times New Roman" w:hAnsi="Roboto" w:cs="Times New Roman"/>
          <w:b/>
          <w:bCs/>
          <w:color w:val="000000"/>
          <w:sz w:val="21"/>
          <w:szCs w:val="21"/>
          <w:lang w:eastAsia="en-GB"/>
        </w:rPr>
        <w:t>METHOD</w:t>
      </w:r>
      <w:r w:rsidRPr="00C133F0">
        <w:rPr>
          <w:rFonts w:ascii="Roboto" w:eastAsia="Times New Roman" w:hAnsi="Roboto" w:cs="Times New Roman"/>
          <w:color w:val="000000"/>
          <w:sz w:val="21"/>
          <w:szCs w:val="21"/>
          <w:lang w:eastAsia="en-GB"/>
        </w:rPr>
        <w:t>: The effects of liquid type (i.e., high-coating white water, low-coating white water, and milk) and volume (i.e., 15, 20, and 90 ml) on penetration-aspiration scale (PAS) scores (i.e., 1-2 vs. 3-8) and residue (i.e., present vs. not present) were assessed in 20 healthy adults ages 22-53 years during FEES. </w:t>
      </w:r>
      <w:r w:rsidRPr="00C133F0">
        <w:rPr>
          <w:rFonts w:ascii="Roboto" w:eastAsia="Times New Roman" w:hAnsi="Roboto" w:cs="Times New Roman"/>
          <w:b/>
          <w:bCs/>
          <w:color w:val="000000"/>
          <w:sz w:val="21"/>
          <w:szCs w:val="21"/>
          <w:lang w:eastAsia="en-GB"/>
        </w:rPr>
        <w:t>RESULTS</w:t>
      </w:r>
      <w:r w:rsidRPr="00C133F0">
        <w:rPr>
          <w:rFonts w:ascii="Roboto" w:eastAsia="Times New Roman" w:hAnsi="Roboto" w:cs="Times New Roman"/>
          <w:color w:val="000000"/>
          <w:sz w:val="21"/>
          <w:szCs w:val="21"/>
          <w:lang w:eastAsia="en-GB"/>
        </w:rPr>
        <w:t>: PAS scores, vallecular residue, and pyriform sinus residue differed significantly by liquid type (</w:t>
      </w:r>
      <w:r w:rsidRPr="00C133F0">
        <w:rPr>
          <w:rFonts w:ascii="Roboto" w:eastAsia="Times New Roman" w:hAnsi="Roboto" w:cs="Times New Roman"/>
          <w:i/>
          <w:iCs/>
          <w:color w:val="000000"/>
          <w:sz w:val="21"/>
          <w:szCs w:val="21"/>
          <w:lang w:eastAsia="en-GB"/>
        </w:rPr>
        <w:t>p</w:t>
      </w:r>
      <w:r w:rsidRPr="00C133F0">
        <w:rPr>
          <w:rFonts w:ascii="Roboto" w:eastAsia="Times New Roman" w:hAnsi="Roboto" w:cs="Times New Roman"/>
          <w:color w:val="000000"/>
          <w:sz w:val="21"/>
          <w:szCs w:val="21"/>
          <w:lang w:eastAsia="en-GB"/>
        </w:rPr>
        <w:t> </w:t>
      </w:r>
      <w:r w:rsidRPr="00C133F0">
        <w:rPr>
          <w:rFonts w:ascii="Roboto" w:eastAsia="Times New Roman" w:hAnsi="Roboto" w:cs="Times New Roman"/>
          <w:i/>
          <w:iCs/>
          <w:color w:val="000000"/>
          <w:sz w:val="21"/>
          <w:szCs w:val="21"/>
          <w:lang w:eastAsia="en-GB"/>
        </w:rPr>
        <w:t>p</w:t>
      </w:r>
      <w:r w:rsidRPr="00C133F0">
        <w:rPr>
          <w:rFonts w:ascii="Roboto" w:eastAsia="Times New Roman" w:hAnsi="Roboto" w:cs="Times New Roman"/>
          <w:color w:val="000000"/>
          <w:sz w:val="21"/>
          <w:szCs w:val="21"/>
          <w:lang w:eastAsia="en-GB"/>
        </w:rPr>
        <w:t> = .002, and </w:t>
      </w:r>
      <w:r w:rsidRPr="00C133F0">
        <w:rPr>
          <w:rFonts w:ascii="Roboto" w:eastAsia="Times New Roman" w:hAnsi="Roboto" w:cs="Times New Roman"/>
          <w:i/>
          <w:iCs/>
          <w:color w:val="000000"/>
          <w:sz w:val="21"/>
          <w:szCs w:val="21"/>
          <w:lang w:eastAsia="en-GB"/>
        </w:rPr>
        <w:t>p</w:t>
      </w:r>
      <w:r w:rsidRPr="00C133F0">
        <w:rPr>
          <w:rFonts w:ascii="Roboto" w:eastAsia="Times New Roman" w:hAnsi="Roboto" w:cs="Times New Roman"/>
          <w:color w:val="000000"/>
          <w:sz w:val="21"/>
          <w:szCs w:val="21"/>
          <w:lang w:eastAsia="en-GB"/>
        </w:rPr>
        <w:t> </w:t>
      </w:r>
      <w:r w:rsidRPr="00C133F0">
        <w:rPr>
          <w:rFonts w:ascii="Roboto" w:eastAsia="Times New Roman" w:hAnsi="Roboto" w:cs="Times New Roman"/>
          <w:i/>
          <w:iCs/>
          <w:color w:val="000000"/>
          <w:sz w:val="21"/>
          <w:szCs w:val="21"/>
          <w:lang w:eastAsia="en-GB"/>
        </w:rPr>
        <w:t>p</w:t>
      </w:r>
      <w:r w:rsidRPr="00C133F0">
        <w:rPr>
          <w:rFonts w:ascii="Roboto" w:eastAsia="Times New Roman" w:hAnsi="Roboto" w:cs="Times New Roman"/>
          <w:color w:val="000000"/>
          <w:sz w:val="21"/>
          <w:szCs w:val="21"/>
          <w:lang w:eastAsia="en-GB"/>
        </w:rPr>
        <w:t> = .045). In general, high-coating white water yielded a significantly greater probability of penetration events than low-coating white water and milk; however, raw PAS data revealed aspiration events (PAS 6-8) were only identified in the low-coating white water and milk conditions. Vallecular residue and pyriform sinus residue were observed in 100% of the high-coating white water swallows with markedly less residue in the low-coating white water and milk conditions. </w:t>
      </w:r>
      <w:r w:rsidRPr="00C133F0">
        <w:rPr>
          <w:rFonts w:ascii="Roboto" w:eastAsia="Times New Roman" w:hAnsi="Roboto" w:cs="Times New Roman"/>
          <w:b/>
          <w:bCs/>
          <w:color w:val="000000"/>
          <w:sz w:val="21"/>
          <w:szCs w:val="21"/>
          <w:lang w:eastAsia="en-GB"/>
        </w:rPr>
        <w:t>CONCLUSION</w:t>
      </w:r>
      <w:r w:rsidRPr="00C133F0">
        <w:rPr>
          <w:rFonts w:ascii="Roboto" w:eastAsia="Times New Roman" w:hAnsi="Roboto" w:cs="Times New Roman"/>
          <w:color w:val="000000"/>
          <w:sz w:val="21"/>
          <w:szCs w:val="21"/>
          <w:lang w:eastAsia="en-GB"/>
        </w:rPr>
        <w:t>: High-coating white water resulted in increased observed penetration events (likely due to its coating effect) compared to low-coating white water and milk while still underidentifying aspiration seen more frequently with milk test boluses in healthy adults.</w:t>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b/>
          <w:bCs/>
          <w:color w:val="000000"/>
          <w:sz w:val="21"/>
          <w:szCs w:val="21"/>
          <w:lang w:eastAsia="en-GB"/>
        </w:rPr>
        <w:t>Access or request full text: </w:t>
      </w:r>
      <w:hyperlink r:id="rId26" w:tgtFrame="_blank" w:history="1">
        <w:r w:rsidRPr="00C133F0">
          <w:rPr>
            <w:rFonts w:ascii="Roboto" w:eastAsia="Times New Roman" w:hAnsi="Roboto" w:cs="Times New Roman"/>
            <w:color w:val="0066CC"/>
            <w:sz w:val="21"/>
            <w:szCs w:val="21"/>
            <w:u w:val="single"/>
            <w:lang w:eastAsia="en-GB"/>
          </w:rPr>
          <w:t>https://libkey.io/10.1044/2025_AJSLP-25-00183</w:t>
        </w:r>
      </w:hyperlink>
    </w:p>
    <w:p w14:paraId="60581670" w14:textId="56D035E7" w:rsidR="00C133F0" w:rsidRPr="00C133F0" w:rsidRDefault="00C133F0" w:rsidP="00C133F0">
      <w:pPr>
        <w:shd w:val="clear" w:color="auto" w:fill="FFFFFF"/>
        <w:spacing w:after="173"/>
        <w:ind w:left="450" w:hanging="450"/>
        <w:rPr>
          <w:rFonts w:ascii="Roboto" w:eastAsia="Times New Roman" w:hAnsi="Roboto" w:cs="Times New Roman"/>
          <w:color w:val="000000"/>
          <w:sz w:val="21"/>
          <w:szCs w:val="21"/>
          <w:lang w:eastAsia="en-GB"/>
        </w:rPr>
      </w:pPr>
      <w:r w:rsidRPr="00C133F0">
        <w:rPr>
          <w:rFonts w:ascii="Roboto" w:eastAsia="Times New Roman" w:hAnsi="Roboto" w:cs="Times New Roman"/>
          <w:color w:val="000000"/>
          <w:sz w:val="21"/>
          <w:szCs w:val="21"/>
          <w:lang w:eastAsia="en-GB"/>
        </w:rPr>
        <w:t>2. </w:t>
      </w:r>
      <w:r w:rsidRPr="00C133F0">
        <w:rPr>
          <w:rFonts w:ascii="Roboto" w:eastAsia="Times New Roman" w:hAnsi="Roboto" w:cs="Times New Roman"/>
          <w:b/>
          <w:bCs/>
          <w:color w:val="000000"/>
          <w:sz w:val="21"/>
          <w:szCs w:val="21"/>
          <w:lang w:eastAsia="en-GB"/>
        </w:rPr>
        <w:t>Characterizing Puree Bite Sizes in People with Normal and Disordered Swallowing: Predictors and Impact on Swallowing Safety and Efficiency during Flexible Endoscopic Evaluation of Swallowing.</w:t>
      </w:r>
      <w:r w:rsidRPr="00C133F0">
        <w:rPr>
          <w:rFonts w:ascii="Roboto" w:eastAsia="Times New Roman" w:hAnsi="Roboto" w:cs="Times New Roman"/>
          <w:b/>
          <w:bCs/>
          <w:color w:val="000000"/>
          <w:sz w:val="21"/>
          <w:szCs w:val="21"/>
          <w:lang w:eastAsia="en-GB"/>
        </w:rPr>
        <w:br/>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b/>
          <w:bCs/>
          <w:color w:val="000000"/>
          <w:sz w:val="21"/>
          <w:szCs w:val="21"/>
          <w:lang w:eastAsia="en-GB"/>
        </w:rPr>
        <w:t>Authors:</w:t>
      </w:r>
      <w:r w:rsidRPr="00C133F0">
        <w:rPr>
          <w:rFonts w:ascii="Roboto" w:eastAsia="Times New Roman" w:hAnsi="Roboto" w:cs="Times New Roman"/>
          <w:color w:val="000000"/>
          <w:sz w:val="21"/>
          <w:szCs w:val="21"/>
          <w:lang w:eastAsia="en-GB"/>
        </w:rPr>
        <w:t> Curtis, James A.;Kocins, Kate;Rameau, Anais;Clark, Christine M. and Mocchetti, Valentina</w:t>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b/>
          <w:bCs/>
          <w:color w:val="000000"/>
          <w:sz w:val="21"/>
          <w:szCs w:val="21"/>
          <w:lang w:eastAsia="en-GB"/>
        </w:rPr>
        <w:t>Publication Date: </w:t>
      </w:r>
      <w:r w:rsidRPr="00C133F0">
        <w:rPr>
          <w:rFonts w:ascii="Roboto" w:eastAsia="Times New Roman" w:hAnsi="Roboto" w:cs="Times New Roman"/>
          <w:color w:val="000000"/>
          <w:sz w:val="21"/>
          <w:szCs w:val="21"/>
          <w:lang w:eastAsia="en-GB"/>
        </w:rPr>
        <w:t>Oct 16 ,2025</w:t>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b/>
          <w:bCs/>
          <w:color w:val="000000"/>
          <w:sz w:val="21"/>
          <w:szCs w:val="21"/>
          <w:lang w:eastAsia="en-GB"/>
        </w:rPr>
        <w:t>Journal: </w:t>
      </w:r>
      <w:r w:rsidRPr="00C133F0">
        <w:rPr>
          <w:rFonts w:ascii="Roboto" w:eastAsia="Times New Roman" w:hAnsi="Roboto" w:cs="Times New Roman"/>
          <w:color w:val="000000"/>
          <w:sz w:val="21"/>
          <w:szCs w:val="21"/>
          <w:lang w:eastAsia="en-GB"/>
        </w:rPr>
        <w:t>Folia Phoniatrica Et Logopedica 1-13</w:t>
      </w:r>
      <w:r w:rsidR="003854D5">
        <w:rPr>
          <w:rFonts w:ascii="Roboto" w:eastAsia="Times New Roman" w:hAnsi="Roboto" w:cs="Times New Roman"/>
          <w:color w:val="000000"/>
          <w:sz w:val="21"/>
          <w:szCs w:val="21"/>
          <w:lang w:eastAsia="en-GB"/>
        </w:rPr>
        <w:br/>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b/>
          <w:bCs/>
          <w:color w:val="000000"/>
          <w:sz w:val="21"/>
          <w:szCs w:val="21"/>
          <w:lang w:eastAsia="en-GB"/>
        </w:rPr>
        <w:t>Abstract: INTRODUCTION</w:t>
      </w:r>
      <w:r w:rsidRPr="00C133F0">
        <w:rPr>
          <w:rFonts w:ascii="Roboto" w:eastAsia="Times New Roman" w:hAnsi="Roboto" w:cs="Times New Roman"/>
          <w:color w:val="000000"/>
          <w:sz w:val="21"/>
          <w:szCs w:val="21"/>
          <w:lang w:eastAsia="en-GB"/>
        </w:rPr>
        <w:t xml:space="preserve">: Pureed foods are an important part of standardized swallowing </w:t>
      </w:r>
      <w:r w:rsidRPr="00C133F0">
        <w:rPr>
          <w:rFonts w:ascii="Roboto" w:eastAsia="Times New Roman" w:hAnsi="Roboto" w:cs="Times New Roman"/>
          <w:color w:val="000000"/>
          <w:sz w:val="21"/>
          <w:szCs w:val="21"/>
          <w:lang w:eastAsia="en-GB"/>
        </w:rPr>
        <w:lastRenderedPageBreak/>
        <w:t>assessments, yet there is limited research characterizing typical bite sizes of pureed foods in people with normal and disordered swallowing, nor how puree bite sizes relate to functional swallowing outcomes. Therefore, this study aimed to characterize self-selected bite sizes of pureed foods in outpatient adults by: (1) assessing the effects of puree type, puree color, swallowing instruction, transnasal endoscopy, and flexible endoscopic evaluation of swallowing (FEES) on puree bite size; and (2) examining the relationships between puree bite size, patient demographics, and level of swallowing impairment. As a secondary aim, we assessed the relationships between puree bite size, pharyngeal residue, penetration, and aspiration. </w:t>
      </w:r>
      <w:r w:rsidRPr="00C133F0">
        <w:rPr>
          <w:rFonts w:ascii="Roboto" w:eastAsia="Times New Roman" w:hAnsi="Roboto" w:cs="Times New Roman"/>
          <w:b/>
          <w:bCs/>
          <w:color w:val="000000"/>
          <w:sz w:val="21"/>
          <w:szCs w:val="21"/>
          <w:lang w:eastAsia="en-GB"/>
        </w:rPr>
        <w:t>METHODS</w:t>
      </w:r>
      <w:r w:rsidRPr="00C133F0">
        <w:rPr>
          <w:rFonts w:ascii="Roboto" w:eastAsia="Times New Roman" w:hAnsi="Roboto" w:cs="Times New Roman"/>
          <w:color w:val="000000"/>
          <w:sz w:val="21"/>
          <w:szCs w:val="21"/>
          <w:lang w:eastAsia="en-GB"/>
        </w:rPr>
        <w:t>: Forty-nine outpatient adults undergoing FEES were prospectively enrolled. Patients completed randomized trials of applesauce and pudding with/without clinician-added food coloring, with/without a single-swallow swallowing instruction, and with/without FEES. Bite sizes were measured by weighing cups of puree before and after spoonfuls of puree were taken by patients. Multilevel regressions were used to assess the effects of puree type, puree color, swallowing instruction, transnasal endoscopy, FEES, demographics, and level of swallowing impairment on puree bite size. Multilevel regressions were also used to examine relationships between bite size, pharyngeal residue, penetration, and aspiration. </w:t>
      </w:r>
      <w:r w:rsidRPr="00C133F0">
        <w:rPr>
          <w:rFonts w:ascii="Roboto" w:eastAsia="Times New Roman" w:hAnsi="Roboto" w:cs="Times New Roman"/>
          <w:b/>
          <w:bCs/>
          <w:color w:val="000000"/>
          <w:sz w:val="21"/>
          <w:szCs w:val="21"/>
          <w:lang w:eastAsia="en-GB"/>
        </w:rPr>
        <w:t>RESULTS</w:t>
      </w:r>
      <w:r w:rsidRPr="00C133F0">
        <w:rPr>
          <w:rFonts w:ascii="Roboto" w:eastAsia="Times New Roman" w:hAnsi="Roboto" w:cs="Times New Roman"/>
          <w:color w:val="000000"/>
          <w:sz w:val="21"/>
          <w:szCs w:val="21"/>
          <w:lang w:eastAsia="en-GB"/>
        </w:rPr>
        <w:t>: Across all self-selected puree bites (n = 343), the median bite size was 10.3-11.1 mL. Clinician-added food coloring, transnasal endoscopy, and FEES reduced bite sizes by 8-22%. Self-selected puree bite sizes were not predicted by patient demographics or level of swallowing impairments. However, larger bites of pureed foods were associated with greater amounts of oropharyngeal and hypopharyngeal residue. The relationship was more pronounced for people with severe-to-profound swallowing impairment. </w:t>
      </w:r>
      <w:r w:rsidRPr="00C133F0">
        <w:rPr>
          <w:rFonts w:ascii="Roboto" w:eastAsia="Times New Roman" w:hAnsi="Roboto" w:cs="Times New Roman"/>
          <w:b/>
          <w:bCs/>
          <w:color w:val="000000"/>
          <w:sz w:val="21"/>
          <w:szCs w:val="21"/>
          <w:lang w:eastAsia="en-GB"/>
        </w:rPr>
        <w:t>CONCLUSION</w:t>
      </w:r>
      <w:r w:rsidRPr="00C133F0">
        <w:rPr>
          <w:rFonts w:ascii="Roboto" w:eastAsia="Times New Roman" w:hAnsi="Roboto" w:cs="Times New Roman"/>
          <w:color w:val="000000"/>
          <w:sz w:val="21"/>
          <w:szCs w:val="21"/>
          <w:lang w:eastAsia="en-GB"/>
        </w:rPr>
        <w:t>: Median self-selected puree bite sizes for adults with and without dysphagia is 10-11 mL, with larger bites associated with more pharyngeal residue. Additionally, FEES appears to result in a significant reduction in typical bite sizes, limiting the ability to test natural self-selected sizes of puree food during FEES. Therefore, to better approximate real-world eating during FEES, clinicians should consider testing puree volumes of ~10 mL as part of a standardized protocol.</w:t>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b/>
          <w:bCs/>
          <w:color w:val="000000"/>
          <w:sz w:val="21"/>
          <w:szCs w:val="21"/>
          <w:lang w:eastAsia="en-GB"/>
        </w:rPr>
        <w:t>Access or request full text: </w:t>
      </w:r>
      <w:hyperlink r:id="rId27" w:tgtFrame="_blank" w:history="1">
        <w:r w:rsidRPr="00C133F0">
          <w:rPr>
            <w:rFonts w:ascii="Roboto" w:eastAsia="Times New Roman" w:hAnsi="Roboto" w:cs="Times New Roman"/>
            <w:color w:val="0066CC"/>
            <w:sz w:val="21"/>
            <w:szCs w:val="21"/>
            <w:u w:val="single"/>
            <w:lang w:eastAsia="en-GB"/>
          </w:rPr>
          <w:t>https://libkey.io/10.1159/000548977</w:t>
        </w:r>
      </w:hyperlink>
    </w:p>
    <w:p w14:paraId="2E61ACF7" w14:textId="28700F04" w:rsidR="00C133F0" w:rsidRPr="00C133F0" w:rsidRDefault="00C133F0" w:rsidP="00C133F0">
      <w:pPr>
        <w:shd w:val="clear" w:color="auto" w:fill="FFFFFF"/>
        <w:spacing w:after="173"/>
        <w:ind w:left="450" w:hanging="450"/>
        <w:rPr>
          <w:rFonts w:ascii="Roboto" w:eastAsia="Times New Roman" w:hAnsi="Roboto" w:cs="Times New Roman"/>
          <w:color w:val="000000"/>
          <w:sz w:val="21"/>
          <w:szCs w:val="21"/>
          <w:lang w:eastAsia="en-GB"/>
        </w:rPr>
      </w:pPr>
      <w:r w:rsidRPr="00C133F0">
        <w:rPr>
          <w:rFonts w:ascii="Roboto" w:eastAsia="Times New Roman" w:hAnsi="Roboto" w:cs="Times New Roman"/>
          <w:color w:val="000000"/>
          <w:sz w:val="21"/>
          <w:szCs w:val="21"/>
          <w:lang w:eastAsia="en-GB"/>
        </w:rPr>
        <w:t>3. </w:t>
      </w:r>
      <w:r w:rsidRPr="00C133F0">
        <w:rPr>
          <w:rFonts w:ascii="Roboto" w:eastAsia="Times New Roman" w:hAnsi="Roboto" w:cs="Times New Roman"/>
          <w:b/>
          <w:bCs/>
          <w:color w:val="000000"/>
          <w:sz w:val="21"/>
          <w:szCs w:val="21"/>
          <w:lang w:eastAsia="en-GB"/>
        </w:rPr>
        <w:t>Effects of Food Type on Pharyngeal Residue, Penetration, and Aspiration: A Prospective Study of 50 Dysphagic Adults.</w:t>
      </w:r>
      <w:r w:rsidRPr="00C133F0">
        <w:rPr>
          <w:rFonts w:ascii="Roboto" w:eastAsia="Times New Roman" w:hAnsi="Roboto" w:cs="Times New Roman"/>
          <w:b/>
          <w:bCs/>
          <w:color w:val="000000"/>
          <w:sz w:val="21"/>
          <w:szCs w:val="21"/>
          <w:lang w:eastAsia="en-GB"/>
        </w:rPr>
        <w:br/>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b/>
          <w:bCs/>
          <w:color w:val="000000"/>
          <w:sz w:val="21"/>
          <w:szCs w:val="21"/>
          <w:lang w:eastAsia="en-GB"/>
        </w:rPr>
        <w:t>Authors:</w:t>
      </w:r>
      <w:r w:rsidRPr="00C133F0">
        <w:rPr>
          <w:rFonts w:ascii="Roboto" w:eastAsia="Times New Roman" w:hAnsi="Roboto" w:cs="Times New Roman"/>
          <w:color w:val="000000"/>
          <w:sz w:val="21"/>
          <w:szCs w:val="21"/>
          <w:lang w:eastAsia="en-GB"/>
        </w:rPr>
        <w:t> Curtis, James A.;Rameau, Anais;Clark, Christine M.;Grasso, Mel;Jagdhar, Brandon and Mocchetti, Valentina</w:t>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b/>
          <w:bCs/>
          <w:color w:val="000000"/>
          <w:sz w:val="21"/>
          <w:szCs w:val="21"/>
          <w:lang w:eastAsia="en-GB"/>
        </w:rPr>
        <w:t>Publication Date: </w:t>
      </w:r>
      <w:r w:rsidRPr="00C133F0">
        <w:rPr>
          <w:rFonts w:ascii="Roboto" w:eastAsia="Times New Roman" w:hAnsi="Roboto" w:cs="Times New Roman"/>
          <w:color w:val="000000"/>
          <w:sz w:val="21"/>
          <w:szCs w:val="21"/>
          <w:lang w:eastAsia="en-GB"/>
        </w:rPr>
        <w:t>Apr 18 ,2025</w:t>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b/>
          <w:bCs/>
          <w:color w:val="000000"/>
          <w:sz w:val="21"/>
          <w:szCs w:val="21"/>
          <w:lang w:eastAsia="en-GB"/>
        </w:rPr>
        <w:t>Journal: </w:t>
      </w:r>
      <w:r w:rsidRPr="00C133F0">
        <w:rPr>
          <w:rFonts w:ascii="Roboto" w:eastAsia="Times New Roman" w:hAnsi="Roboto" w:cs="Times New Roman"/>
          <w:color w:val="000000"/>
          <w:sz w:val="21"/>
          <w:szCs w:val="21"/>
          <w:lang w:eastAsia="en-GB"/>
        </w:rPr>
        <w:t>Folia Phoniatrica Et Logopedica 1-11</w:t>
      </w:r>
      <w:r w:rsidR="003854D5">
        <w:rPr>
          <w:rFonts w:ascii="Roboto" w:eastAsia="Times New Roman" w:hAnsi="Roboto" w:cs="Times New Roman"/>
          <w:color w:val="000000"/>
          <w:sz w:val="21"/>
          <w:szCs w:val="21"/>
          <w:lang w:eastAsia="en-GB"/>
        </w:rPr>
        <w:br/>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b/>
          <w:bCs/>
          <w:color w:val="000000"/>
          <w:sz w:val="21"/>
          <w:szCs w:val="21"/>
          <w:lang w:eastAsia="en-GB"/>
        </w:rPr>
        <w:t>Abstract: INTRODUCTION</w:t>
      </w:r>
      <w:r w:rsidRPr="00C133F0">
        <w:rPr>
          <w:rFonts w:ascii="Roboto" w:eastAsia="Times New Roman" w:hAnsi="Roboto" w:cs="Times New Roman"/>
          <w:color w:val="000000"/>
          <w:sz w:val="21"/>
          <w:szCs w:val="21"/>
          <w:lang w:eastAsia="en-GB"/>
        </w:rPr>
        <w:t>: Flexible endoscopic evaluation of swallowing (FEES) is a procedure used widely to assess pharyngeal residue, penetration, and aspiration in people with dysphagia. While the types of liquids and purees used during FEES are known to significantly affect swallowing outcomes during FEES, it is unknown if similar effects are observed with regular chewable foods. Therefore, the primary aim of this study was to assess the effects of food type on ratings of pharyngeal residue, penetration, and aspiration during FEES. As a secondary aim, we assessed the effects of food type on oral processing, as measured by the number of masticatory cycles. </w:t>
      </w:r>
      <w:r w:rsidRPr="00C133F0">
        <w:rPr>
          <w:rFonts w:ascii="Roboto" w:eastAsia="Times New Roman" w:hAnsi="Roboto" w:cs="Times New Roman"/>
          <w:b/>
          <w:bCs/>
          <w:color w:val="000000"/>
          <w:sz w:val="21"/>
          <w:szCs w:val="21"/>
          <w:lang w:eastAsia="en-GB"/>
        </w:rPr>
        <w:t>METHODS</w:t>
      </w:r>
      <w:r w:rsidRPr="00C133F0">
        <w:rPr>
          <w:rFonts w:ascii="Roboto" w:eastAsia="Times New Roman" w:hAnsi="Roboto" w:cs="Times New Roman"/>
          <w:color w:val="000000"/>
          <w:sz w:val="21"/>
          <w:szCs w:val="21"/>
          <w:lang w:eastAsia="en-GB"/>
        </w:rPr>
        <w:t xml:space="preserve">: Pharyngeal residue, penetration, and aspiration were assessed in consecutive outpatient dysphagic adults undergoing routine FEES. Patients were presented with four types of foods (one trial each in a randomized order): saltine cracker, graham cracker, shortbread cookie, and shortbread cookie with pudding. Foods were matched by volume. All data were blindly analyzed by pairs of independent raters using the Visual Analysis of Swallowing Efficiency and Safety (VASES). Multilevel statistical models were used to examine the effects of food type on </w:t>
      </w:r>
      <w:r w:rsidRPr="00C133F0">
        <w:rPr>
          <w:rFonts w:ascii="Roboto" w:eastAsia="Times New Roman" w:hAnsi="Roboto" w:cs="Times New Roman"/>
          <w:color w:val="000000"/>
          <w:sz w:val="21"/>
          <w:szCs w:val="21"/>
          <w:lang w:eastAsia="en-GB"/>
        </w:rPr>
        <w:lastRenderedPageBreak/>
        <w:t>oropharyngeal residue, hypopharyngeal residue, Penetration-Aspiration Scale (PAS) scores, and number of masticatory cycles. </w:t>
      </w:r>
      <w:r w:rsidRPr="00C133F0">
        <w:rPr>
          <w:rFonts w:ascii="Roboto" w:eastAsia="Times New Roman" w:hAnsi="Roboto" w:cs="Times New Roman"/>
          <w:b/>
          <w:bCs/>
          <w:color w:val="000000"/>
          <w:sz w:val="21"/>
          <w:szCs w:val="21"/>
          <w:lang w:eastAsia="en-GB"/>
        </w:rPr>
        <w:t>RESULTS</w:t>
      </w:r>
      <w:r w:rsidRPr="00C133F0">
        <w:rPr>
          <w:rFonts w:ascii="Roboto" w:eastAsia="Times New Roman" w:hAnsi="Roboto" w:cs="Times New Roman"/>
          <w:color w:val="000000"/>
          <w:sz w:val="21"/>
          <w:szCs w:val="21"/>
          <w:lang w:eastAsia="en-GB"/>
        </w:rPr>
        <w:t>: A total of 193 food trials were analyzed across 50 FEES. Oropharyngeal residue was greatest with saltine crackers compared to all other food types. Hypopharyngeal residue was greater for shortbread cookies compared to saltine crackers and for shortbread cookies with pudding compared to saltine crackers and graham crackers. Shortbread cookies with pudding required fewer masticatory cycles compared to all other food types. </w:t>
      </w:r>
      <w:r w:rsidRPr="00C133F0">
        <w:rPr>
          <w:rFonts w:ascii="Roboto" w:eastAsia="Times New Roman" w:hAnsi="Roboto" w:cs="Times New Roman"/>
          <w:b/>
          <w:bCs/>
          <w:color w:val="000000"/>
          <w:sz w:val="21"/>
          <w:szCs w:val="21"/>
          <w:lang w:eastAsia="en-GB"/>
        </w:rPr>
        <w:t>CONCLUSION</w:t>
      </w:r>
      <w:r w:rsidRPr="00C133F0">
        <w:rPr>
          <w:rFonts w:ascii="Roboto" w:eastAsia="Times New Roman" w:hAnsi="Roboto" w:cs="Times New Roman"/>
          <w:color w:val="000000"/>
          <w:sz w:val="21"/>
          <w:szCs w:val="21"/>
          <w:lang w:eastAsia="en-GB"/>
        </w:rPr>
        <w:t>: This study identified significant differences in oropharyngeal residue, hypopharyngeal residue, and oral processing but not penetration or aspiration, across food types in this group of outpatient dysphagic adults. These data suggest that clinicians and researchers should consider standardizing the type of regular chewable foods used during FEES. Future research should examine the generalizability of findings in people with more severe swallow impairments and in more specific patient populations.</w:t>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b/>
          <w:bCs/>
          <w:color w:val="000000"/>
          <w:sz w:val="21"/>
          <w:szCs w:val="21"/>
          <w:lang w:eastAsia="en-GB"/>
        </w:rPr>
        <w:t>Access or request full text: </w:t>
      </w:r>
      <w:hyperlink r:id="rId28" w:tgtFrame="_blank" w:history="1">
        <w:r w:rsidRPr="00C133F0">
          <w:rPr>
            <w:rFonts w:ascii="Roboto" w:eastAsia="Times New Roman" w:hAnsi="Roboto" w:cs="Times New Roman"/>
            <w:color w:val="0066CC"/>
            <w:sz w:val="21"/>
            <w:szCs w:val="21"/>
            <w:u w:val="single"/>
            <w:lang w:eastAsia="en-GB"/>
          </w:rPr>
          <w:t>https://libkey.io/10.1159/000545918</w:t>
        </w:r>
      </w:hyperlink>
    </w:p>
    <w:p w14:paraId="3A421F9E" w14:textId="154D17DC" w:rsidR="003B0A3C" w:rsidRPr="003B0A3C" w:rsidRDefault="003B0A3C" w:rsidP="003B0A3C">
      <w:pPr>
        <w:pStyle w:val="Heading1"/>
      </w:pPr>
      <w:bookmarkStart w:id="3" w:name="_Toc218521718"/>
      <w:r>
        <w:t>Neurorehabilitation</w:t>
      </w:r>
      <w:bookmarkEnd w:id="3"/>
    </w:p>
    <w:p w14:paraId="11BACD00" w14:textId="77777777" w:rsidR="00DD6D1E" w:rsidRDefault="00DD6D1E" w:rsidP="00DD6D1E">
      <w:pPr>
        <w:pStyle w:val="Default"/>
        <w:rPr>
          <w:b/>
          <w:bCs/>
          <w:sz w:val="20"/>
          <w:szCs w:val="22"/>
        </w:rPr>
      </w:pPr>
    </w:p>
    <w:p w14:paraId="6A2D8483" w14:textId="3F481A41" w:rsidR="00C133F0" w:rsidRPr="00C133F0" w:rsidRDefault="00C133F0" w:rsidP="00C133F0">
      <w:pPr>
        <w:shd w:val="clear" w:color="auto" w:fill="FFFFFF"/>
        <w:spacing w:after="173"/>
        <w:ind w:left="450" w:hanging="450"/>
        <w:rPr>
          <w:rFonts w:ascii="Roboto" w:eastAsia="Times New Roman" w:hAnsi="Roboto" w:cs="Times New Roman"/>
          <w:color w:val="000000"/>
          <w:sz w:val="21"/>
          <w:szCs w:val="21"/>
          <w:lang w:eastAsia="en-GB"/>
        </w:rPr>
      </w:pPr>
      <w:r w:rsidRPr="00C133F0">
        <w:rPr>
          <w:rFonts w:ascii="Roboto" w:eastAsia="Times New Roman" w:hAnsi="Roboto" w:cs="Times New Roman"/>
          <w:color w:val="000000"/>
          <w:sz w:val="21"/>
          <w:szCs w:val="21"/>
          <w:lang w:eastAsia="en-GB"/>
        </w:rPr>
        <w:t>1. </w:t>
      </w:r>
      <w:r w:rsidRPr="00C133F0">
        <w:rPr>
          <w:rFonts w:ascii="Roboto" w:eastAsia="Times New Roman" w:hAnsi="Roboto" w:cs="Times New Roman"/>
          <w:b/>
          <w:bCs/>
          <w:color w:val="000000"/>
          <w:sz w:val="21"/>
          <w:szCs w:val="21"/>
          <w:lang w:eastAsia="en-GB"/>
        </w:rPr>
        <w:t>Canadian Stroke Best Practice Recommendations: Rehabilitation, Recovery and Community Participation Following Stroke. Part One: Stroke Rehabilitation Planning for Optimal Care Delivery, 7th Edition Update 2025.</w:t>
      </w:r>
      <w:r w:rsidRPr="00C133F0">
        <w:rPr>
          <w:rFonts w:ascii="Roboto" w:eastAsia="Times New Roman" w:hAnsi="Roboto" w:cs="Times New Roman"/>
          <w:b/>
          <w:bCs/>
          <w:color w:val="000000"/>
          <w:sz w:val="21"/>
          <w:szCs w:val="21"/>
          <w:lang w:eastAsia="en-GB"/>
        </w:rPr>
        <w:br/>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b/>
          <w:bCs/>
          <w:color w:val="000000"/>
          <w:sz w:val="21"/>
          <w:szCs w:val="21"/>
          <w:lang w:eastAsia="en-GB"/>
        </w:rPr>
        <w:t>Authors:</w:t>
      </w:r>
      <w:r w:rsidRPr="00C133F0">
        <w:rPr>
          <w:rFonts w:ascii="Roboto" w:eastAsia="Times New Roman" w:hAnsi="Roboto" w:cs="Times New Roman"/>
          <w:color w:val="000000"/>
          <w:sz w:val="21"/>
          <w:szCs w:val="21"/>
          <w:lang w:eastAsia="en-GB"/>
        </w:rPr>
        <w:t> Nelson, Michelle LA;Shi, Jing;Lindsay, M. Patrice;Salbach, Nancy M.;Yao, Jennifer K.;Timpson, Debbie;Ritsma, Benjamin R.;Auger, Louis-Pierre;Beaumont, Jenna;Bowes, Rebecca;Chibane, Imane Samah;Courtice, Sarah J.;Delgado, Rhina;Dunlop, Melanie;Foley, Norine;Ghavami, Kimia;Guolla, Teresa;Kean, Deborah;MacFayden, Sandra;Masse, Jasmine, et al</w:t>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b/>
          <w:bCs/>
          <w:color w:val="000000"/>
          <w:sz w:val="21"/>
          <w:szCs w:val="21"/>
          <w:lang w:eastAsia="en-GB"/>
        </w:rPr>
        <w:t>Publication Date: </w:t>
      </w:r>
      <w:r w:rsidRPr="00C133F0">
        <w:rPr>
          <w:rFonts w:ascii="Roboto" w:eastAsia="Times New Roman" w:hAnsi="Roboto" w:cs="Times New Roman"/>
          <w:color w:val="000000"/>
          <w:sz w:val="21"/>
          <w:szCs w:val="21"/>
          <w:lang w:eastAsia="en-GB"/>
        </w:rPr>
        <w:t>Jan 01 ,2026</w:t>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b/>
          <w:bCs/>
          <w:color w:val="000000"/>
          <w:sz w:val="21"/>
          <w:szCs w:val="21"/>
          <w:lang w:eastAsia="en-GB"/>
        </w:rPr>
        <w:t>Journal: </w:t>
      </w:r>
      <w:r w:rsidRPr="00C133F0">
        <w:rPr>
          <w:rFonts w:ascii="Roboto" w:eastAsia="Times New Roman" w:hAnsi="Roboto" w:cs="Times New Roman"/>
          <w:color w:val="000000"/>
          <w:sz w:val="21"/>
          <w:szCs w:val="21"/>
          <w:lang w:eastAsia="en-GB"/>
        </w:rPr>
        <w:t>American Journal of Physical Medicine &amp; Rehabilitation 105(1), pp. 59–75</w:t>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b/>
          <w:bCs/>
          <w:color w:val="000000"/>
          <w:sz w:val="21"/>
          <w:szCs w:val="21"/>
          <w:lang w:eastAsia="en-GB"/>
        </w:rPr>
        <w:t>Abstract: ABSTRACT</w:t>
      </w:r>
      <w:r w:rsidRPr="00C133F0">
        <w:rPr>
          <w:rFonts w:ascii="Roboto" w:eastAsia="Times New Roman" w:hAnsi="Roboto" w:cs="Times New Roman"/>
          <w:color w:val="000000"/>
          <w:sz w:val="21"/>
          <w:szCs w:val="21"/>
          <w:lang w:eastAsia="en-GB"/>
        </w:rPr>
        <w:t>: The Canadian Stroke Best Practice Recommendations 7 th edition update of the Rehabilitation, Recovery and Community Participation module is presented in three parts. This publication, Part One of the series, reflects the growing and changing body of research evidence available to guide planning, ongoing screening and assessment, management, education, and support of individuals with stroke, their families, and caregivers. This module provides guidance for the planning and delivery of coordinated and seamless systems of care from acute stroke onset to return to community settings by an interdisciplinary team of healthcare providers with expertise in stroke. These recommendations were developed with active involvement of people with lived experience of stroke at all phases. These recommendations are intended to support the progress achieved during the initial recovery stages and enable individuals with stroke to resume life roles and leisure activities as best as possible, to achieve optimal recovery goals. Evidence for effective rehabilitation therapies and support for individuals with stroke and their families continues to emerge and gaps in knowledge should drive future research.</w:t>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b/>
          <w:bCs/>
          <w:color w:val="000000"/>
          <w:sz w:val="21"/>
          <w:szCs w:val="21"/>
          <w:lang w:eastAsia="en-GB"/>
        </w:rPr>
        <w:t>Access or request full text: </w:t>
      </w:r>
      <w:hyperlink r:id="rId29" w:tgtFrame="_blank" w:history="1">
        <w:r w:rsidRPr="00C133F0">
          <w:rPr>
            <w:rFonts w:ascii="Roboto" w:eastAsia="Times New Roman" w:hAnsi="Roboto" w:cs="Times New Roman"/>
            <w:color w:val="0066CC"/>
            <w:sz w:val="21"/>
            <w:szCs w:val="21"/>
            <w:u w:val="single"/>
            <w:lang w:eastAsia="en-GB"/>
          </w:rPr>
          <w:t>https://libkey.io/10.1097/PHM.0000000000002802</w:t>
        </w:r>
      </w:hyperlink>
    </w:p>
    <w:p w14:paraId="6F41854E" w14:textId="77777777" w:rsidR="00C133F0" w:rsidRPr="00C133F0" w:rsidRDefault="00C133F0" w:rsidP="00C133F0">
      <w:pPr>
        <w:shd w:val="clear" w:color="auto" w:fill="FFFFFF"/>
        <w:spacing w:after="173"/>
        <w:ind w:left="450" w:hanging="450"/>
        <w:rPr>
          <w:rFonts w:ascii="Roboto" w:eastAsia="Times New Roman" w:hAnsi="Roboto" w:cs="Times New Roman"/>
          <w:color w:val="000000"/>
          <w:sz w:val="21"/>
          <w:szCs w:val="21"/>
          <w:lang w:eastAsia="en-GB"/>
        </w:rPr>
      </w:pPr>
      <w:r w:rsidRPr="00C133F0">
        <w:rPr>
          <w:rFonts w:ascii="Roboto" w:eastAsia="Times New Roman" w:hAnsi="Roboto" w:cs="Times New Roman"/>
          <w:color w:val="000000"/>
          <w:sz w:val="21"/>
          <w:szCs w:val="21"/>
          <w:lang w:eastAsia="en-GB"/>
        </w:rPr>
        <w:t>2. </w:t>
      </w:r>
      <w:r w:rsidRPr="00C133F0">
        <w:rPr>
          <w:rFonts w:ascii="Roboto" w:eastAsia="Times New Roman" w:hAnsi="Roboto" w:cs="Times New Roman"/>
          <w:b/>
          <w:bCs/>
          <w:color w:val="000000"/>
          <w:sz w:val="21"/>
          <w:szCs w:val="21"/>
          <w:lang w:eastAsia="en-GB"/>
        </w:rPr>
        <w:t>The course of anxiety symptoms in the 24 months after start of stroke rehabilitation and its relation with psychological care and unmet needs: an observational prospective cohort study.</w:t>
      </w:r>
      <w:r w:rsidRPr="00C133F0">
        <w:rPr>
          <w:rFonts w:ascii="Roboto" w:eastAsia="Times New Roman" w:hAnsi="Roboto" w:cs="Times New Roman"/>
          <w:b/>
          <w:bCs/>
          <w:color w:val="000000"/>
          <w:sz w:val="21"/>
          <w:szCs w:val="21"/>
          <w:lang w:eastAsia="en-GB"/>
        </w:rPr>
        <w:br/>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b/>
          <w:bCs/>
          <w:color w:val="000000"/>
          <w:sz w:val="21"/>
          <w:szCs w:val="21"/>
          <w:lang w:eastAsia="en-GB"/>
        </w:rPr>
        <w:t>Authors:</w:t>
      </w:r>
      <w:r w:rsidRPr="00C133F0">
        <w:rPr>
          <w:rFonts w:ascii="Roboto" w:eastAsia="Times New Roman" w:hAnsi="Roboto" w:cs="Times New Roman"/>
          <w:color w:val="000000"/>
          <w:sz w:val="21"/>
          <w:szCs w:val="21"/>
          <w:lang w:eastAsia="en-GB"/>
        </w:rPr>
        <w:t> Oosterveer, Daniella M.;Stokman-Meiland, Desi;de Rooij, Aleid;Arwert, Henk;Meesters, Jorit and Vliet Vlieland, Thea P. M.</w:t>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color w:val="000000"/>
          <w:sz w:val="21"/>
          <w:szCs w:val="21"/>
          <w:lang w:eastAsia="en-GB"/>
        </w:rPr>
        <w:lastRenderedPageBreak/>
        <w:br/>
      </w:r>
      <w:r w:rsidRPr="00C133F0">
        <w:rPr>
          <w:rFonts w:ascii="Roboto" w:eastAsia="Times New Roman" w:hAnsi="Roboto" w:cs="Times New Roman"/>
          <w:b/>
          <w:bCs/>
          <w:color w:val="000000"/>
          <w:sz w:val="21"/>
          <w:szCs w:val="21"/>
          <w:lang w:eastAsia="en-GB"/>
        </w:rPr>
        <w:t>Publication Date: </w:t>
      </w:r>
      <w:r w:rsidRPr="00C133F0">
        <w:rPr>
          <w:rFonts w:ascii="Roboto" w:eastAsia="Times New Roman" w:hAnsi="Roboto" w:cs="Times New Roman"/>
          <w:color w:val="000000"/>
          <w:sz w:val="21"/>
          <w:szCs w:val="21"/>
          <w:lang w:eastAsia="en-GB"/>
        </w:rPr>
        <w:t>Jan ,2026</w:t>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b/>
          <w:bCs/>
          <w:color w:val="000000"/>
          <w:sz w:val="21"/>
          <w:szCs w:val="21"/>
          <w:lang w:eastAsia="en-GB"/>
        </w:rPr>
        <w:t>Journal: </w:t>
      </w:r>
      <w:r w:rsidRPr="00C133F0">
        <w:rPr>
          <w:rFonts w:ascii="Roboto" w:eastAsia="Times New Roman" w:hAnsi="Roboto" w:cs="Times New Roman"/>
          <w:color w:val="000000"/>
          <w:sz w:val="21"/>
          <w:szCs w:val="21"/>
          <w:lang w:eastAsia="en-GB"/>
        </w:rPr>
        <w:t>Topics in Stroke Rehabilitation 33(1), pp. 29–38</w:t>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b/>
          <w:bCs/>
          <w:color w:val="000000"/>
          <w:sz w:val="21"/>
          <w:szCs w:val="21"/>
          <w:lang w:eastAsia="en-GB"/>
        </w:rPr>
        <w:t>Abstract: BACKGROUND</w:t>
      </w:r>
      <w:r w:rsidRPr="00C133F0">
        <w:rPr>
          <w:rFonts w:ascii="Roboto" w:eastAsia="Times New Roman" w:hAnsi="Roboto" w:cs="Times New Roman"/>
          <w:color w:val="000000"/>
          <w:sz w:val="21"/>
          <w:szCs w:val="21"/>
          <w:lang w:eastAsia="en-GB"/>
        </w:rPr>
        <w:t>: Anxiety after stroke is common and has a negative impact on quality of life but might be underdiagnosed or undertreated. </w:t>
      </w:r>
      <w:r w:rsidRPr="00C133F0">
        <w:rPr>
          <w:rFonts w:ascii="Roboto" w:eastAsia="Times New Roman" w:hAnsi="Roboto" w:cs="Times New Roman"/>
          <w:b/>
          <w:bCs/>
          <w:color w:val="000000"/>
          <w:sz w:val="21"/>
          <w:szCs w:val="21"/>
          <w:lang w:eastAsia="en-GB"/>
        </w:rPr>
        <w:t>OBJECTIVES</w:t>
      </w:r>
      <w:r w:rsidRPr="00C133F0">
        <w:rPr>
          <w:rFonts w:ascii="Roboto" w:eastAsia="Times New Roman" w:hAnsi="Roboto" w:cs="Times New Roman"/>
          <w:color w:val="000000"/>
          <w:sz w:val="21"/>
          <w:szCs w:val="21"/>
          <w:lang w:eastAsia="en-GB"/>
        </w:rPr>
        <w:t>: To describe the course of anxiety symptoms post-stroke, and the relation with psychological care and unmet needs. </w:t>
      </w:r>
      <w:r w:rsidRPr="00C133F0">
        <w:rPr>
          <w:rFonts w:ascii="Roboto" w:eastAsia="Times New Roman" w:hAnsi="Roboto" w:cs="Times New Roman"/>
          <w:b/>
          <w:bCs/>
          <w:color w:val="000000"/>
          <w:sz w:val="21"/>
          <w:szCs w:val="21"/>
          <w:lang w:eastAsia="en-GB"/>
        </w:rPr>
        <w:t>METHODS</w:t>
      </w:r>
      <w:r w:rsidRPr="00C133F0">
        <w:rPr>
          <w:rFonts w:ascii="Roboto" w:eastAsia="Times New Roman" w:hAnsi="Roboto" w:cs="Times New Roman"/>
          <w:color w:val="000000"/>
          <w:sz w:val="21"/>
          <w:szCs w:val="21"/>
          <w:lang w:eastAsia="en-GB"/>
        </w:rPr>
        <w:t>: In an observational prospective cohort study, patients with stroke completed the Hospital Anxiety and Depression Scale (HADS) at 3, 6, 12 and 24 months after the start of rehabilitation; 1 item about psychological care; and the Longer-Term Unmet Needs after Stroke. Chi-square and Kruskal-Wallis tests were used to compare patients within three different trajectories of anxiety symptoms based on the HADS anxiety subscale: no (all times =8) or persistent anxiety symptoms (all times &gt;=8). </w:t>
      </w:r>
      <w:r w:rsidRPr="00C133F0">
        <w:rPr>
          <w:rFonts w:ascii="Roboto" w:eastAsia="Times New Roman" w:hAnsi="Roboto" w:cs="Times New Roman"/>
          <w:b/>
          <w:bCs/>
          <w:color w:val="000000"/>
          <w:sz w:val="21"/>
          <w:szCs w:val="21"/>
          <w:lang w:eastAsia="en-GB"/>
        </w:rPr>
        <w:t>RESULTS</w:t>
      </w:r>
      <w:r w:rsidRPr="00C133F0">
        <w:rPr>
          <w:rFonts w:ascii="Roboto" w:eastAsia="Times New Roman" w:hAnsi="Roboto" w:cs="Times New Roman"/>
          <w:color w:val="000000"/>
          <w:sz w:val="21"/>
          <w:szCs w:val="21"/>
          <w:lang w:eastAsia="en-GB"/>
        </w:rPr>
        <w:t>: Six hundred and ninety patients were included (37.7% females, median age 62 years). At 3, 6, 12 and 24 months after baseline, 136/612 (22.2%), 129/586 (22.0%), 125/548 (22.8%), and 96/487 (19.7%) patients reported anxiety symptoms, respectively. There were 248/384 (64.6%) patients with no, 97/384 (25.3%) with non-consistent, and 39/348 (10.2%) with persistent anxiety symptoms. A minority of patients with non-consistent or persistent anxiety symptoms received psychological care. They had more unmet needs and more often an unmet need related to mood. </w:t>
      </w:r>
      <w:r w:rsidRPr="00C133F0">
        <w:rPr>
          <w:rFonts w:ascii="Roboto" w:eastAsia="Times New Roman" w:hAnsi="Roboto" w:cs="Times New Roman"/>
          <w:b/>
          <w:bCs/>
          <w:color w:val="000000"/>
          <w:sz w:val="21"/>
          <w:szCs w:val="21"/>
          <w:lang w:eastAsia="en-GB"/>
        </w:rPr>
        <w:t>CONCLUSION</w:t>
      </w:r>
      <w:r w:rsidRPr="00C133F0">
        <w:rPr>
          <w:rFonts w:ascii="Roboto" w:eastAsia="Times New Roman" w:hAnsi="Roboto" w:cs="Times New Roman"/>
          <w:color w:val="000000"/>
          <w:sz w:val="21"/>
          <w:szCs w:val="21"/>
          <w:lang w:eastAsia="en-GB"/>
        </w:rPr>
        <w:t>: The prevalence of post-stroke anxiety remains around 20%, and in 10.2% of patients persistent anxiety symptoms were found. Optimization of screening and treatment seems of value.</w:t>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b/>
          <w:bCs/>
          <w:color w:val="000000"/>
          <w:sz w:val="21"/>
          <w:szCs w:val="21"/>
          <w:lang w:eastAsia="en-GB"/>
        </w:rPr>
        <w:t>Access or request full text: </w:t>
      </w:r>
      <w:hyperlink r:id="rId30" w:tgtFrame="_blank" w:history="1">
        <w:r w:rsidRPr="00C133F0">
          <w:rPr>
            <w:rFonts w:ascii="Roboto" w:eastAsia="Times New Roman" w:hAnsi="Roboto" w:cs="Times New Roman"/>
            <w:color w:val="0066CC"/>
            <w:sz w:val="21"/>
            <w:szCs w:val="21"/>
            <w:u w:val="single"/>
            <w:lang w:eastAsia="en-GB"/>
          </w:rPr>
          <w:t>https://libkey.io/10.1080/10749357.2025.2524994</w:t>
        </w:r>
      </w:hyperlink>
    </w:p>
    <w:p w14:paraId="3FA3FADF" w14:textId="790CF1C7" w:rsidR="00C133F0" w:rsidRPr="00C133F0" w:rsidRDefault="00C133F0" w:rsidP="00C133F0">
      <w:pPr>
        <w:shd w:val="clear" w:color="auto" w:fill="FFFFFF"/>
        <w:spacing w:after="173"/>
        <w:ind w:left="450" w:hanging="450"/>
        <w:rPr>
          <w:rFonts w:ascii="Roboto" w:eastAsia="Times New Roman" w:hAnsi="Roboto" w:cs="Times New Roman"/>
          <w:color w:val="000000"/>
          <w:sz w:val="21"/>
          <w:szCs w:val="21"/>
          <w:lang w:eastAsia="en-GB"/>
        </w:rPr>
      </w:pPr>
      <w:r w:rsidRPr="00C133F0">
        <w:rPr>
          <w:rFonts w:ascii="Roboto" w:eastAsia="Times New Roman" w:hAnsi="Roboto" w:cs="Times New Roman"/>
          <w:color w:val="000000"/>
          <w:sz w:val="21"/>
          <w:szCs w:val="21"/>
          <w:lang w:eastAsia="en-GB"/>
        </w:rPr>
        <w:t>3. </w:t>
      </w:r>
      <w:r w:rsidRPr="00C133F0">
        <w:rPr>
          <w:rFonts w:ascii="Roboto" w:eastAsia="Times New Roman" w:hAnsi="Roboto" w:cs="Times New Roman"/>
          <w:b/>
          <w:bCs/>
          <w:color w:val="000000"/>
          <w:sz w:val="21"/>
          <w:szCs w:val="21"/>
          <w:lang w:eastAsia="en-GB"/>
        </w:rPr>
        <w:t>Respiratory-swallow coordination training using bimodal signal biofeedback for patients with post-stroke dysphagia: a randomized controlled trial.</w:t>
      </w:r>
      <w:r w:rsidRPr="00C133F0">
        <w:rPr>
          <w:rFonts w:ascii="Roboto" w:eastAsia="Times New Roman" w:hAnsi="Roboto" w:cs="Times New Roman"/>
          <w:b/>
          <w:bCs/>
          <w:color w:val="000000"/>
          <w:sz w:val="21"/>
          <w:szCs w:val="21"/>
          <w:lang w:eastAsia="en-GB"/>
        </w:rPr>
        <w:br/>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b/>
          <w:bCs/>
          <w:color w:val="000000"/>
          <w:sz w:val="21"/>
          <w:szCs w:val="21"/>
          <w:lang w:eastAsia="en-GB"/>
        </w:rPr>
        <w:t>Authors:</w:t>
      </w:r>
      <w:r w:rsidRPr="00C133F0">
        <w:rPr>
          <w:rFonts w:ascii="Roboto" w:eastAsia="Times New Roman" w:hAnsi="Roboto" w:cs="Times New Roman"/>
          <w:color w:val="000000"/>
          <w:sz w:val="21"/>
          <w:szCs w:val="21"/>
          <w:lang w:eastAsia="en-GB"/>
        </w:rPr>
        <w:t> Wang, Lian;Qiao, Jia;Wei, Zhenhai;Liu, Xiaoqin;Wei, Xiaomei and Dou, Zulin</w:t>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b/>
          <w:bCs/>
          <w:color w:val="000000"/>
          <w:sz w:val="21"/>
          <w:szCs w:val="21"/>
          <w:lang w:eastAsia="en-GB"/>
        </w:rPr>
        <w:t>Publication Date: </w:t>
      </w:r>
      <w:r w:rsidRPr="00C133F0">
        <w:rPr>
          <w:rFonts w:ascii="Roboto" w:eastAsia="Times New Roman" w:hAnsi="Roboto" w:cs="Times New Roman"/>
          <w:color w:val="000000"/>
          <w:sz w:val="21"/>
          <w:szCs w:val="21"/>
          <w:lang w:eastAsia="en-GB"/>
        </w:rPr>
        <w:t>Dec ,2026</w:t>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b/>
          <w:bCs/>
          <w:color w:val="000000"/>
          <w:sz w:val="21"/>
          <w:szCs w:val="21"/>
          <w:lang w:eastAsia="en-GB"/>
        </w:rPr>
        <w:t>Journal: </w:t>
      </w:r>
      <w:r w:rsidRPr="00C133F0">
        <w:rPr>
          <w:rFonts w:ascii="Roboto" w:eastAsia="Times New Roman" w:hAnsi="Roboto" w:cs="Times New Roman"/>
          <w:color w:val="000000"/>
          <w:sz w:val="21"/>
          <w:szCs w:val="21"/>
          <w:lang w:eastAsia="en-GB"/>
        </w:rPr>
        <w:t>Annals of Medicine 58(1), pp. 2607218</w:t>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b/>
          <w:bCs/>
          <w:color w:val="000000"/>
          <w:sz w:val="21"/>
          <w:szCs w:val="21"/>
          <w:lang w:eastAsia="en-GB"/>
        </w:rPr>
        <w:t>Abstract: OBJECTIVE</w:t>
      </w:r>
      <w:r w:rsidRPr="00C133F0">
        <w:rPr>
          <w:rFonts w:ascii="Roboto" w:eastAsia="Times New Roman" w:hAnsi="Roboto" w:cs="Times New Roman"/>
          <w:color w:val="000000"/>
          <w:sz w:val="21"/>
          <w:szCs w:val="21"/>
          <w:lang w:eastAsia="en-GB"/>
        </w:rPr>
        <w:t>: The purpose was to investigate the effects of respiratory-swallow coordination training with bimodal signal biofeedback on swallowing function in patients with post-stroke dysphagia. </w:t>
      </w:r>
      <w:r w:rsidRPr="00C133F0">
        <w:rPr>
          <w:rFonts w:ascii="Roboto" w:eastAsia="Times New Roman" w:hAnsi="Roboto" w:cs="Times New Roman"/>
          <w:b/>
          <w:bCs/>
          <w:color w:val="000000"/>
          <w:sz w:val="21"/>
          <w:szCs w:val="21"/>
          <w:lang w:eastAsia="en-GB"/>
        </w:rPr>
        <w:t>METHODS</w:t>
      </w:r>
      <w:r w:rsidRPr="00C133F0">
        <w:rPr>
          <w:rFonts w:ascii="Roboto" w:eastAsia="Times New Roman" w:hAnsi="Roboto" w:cs="Times New Roman"/>
          <w:color w:val="000000"/>
          <w:sz w:val="21"/>
          <w:szCs w:val="21"/>
          <w:lang w:eastAsia="en-GB"/>
        </w:rPr>
        <w:t>: Post-stroke dysphagia Patients were randomly assigned to either the control group or the experimental group. The control group received conventional rehabilitation, while the experimental group underwent additional respiratory-swallow coordination training based on biofeedback. The training protocol consisted of three phases, conducted at an intensity of 30 min/day, 6 days/week, for two consecutive weeks. Outcome measures included the Functional Oral Intake Scale (FOIS) score, the Rosenbek Penetration-Aspiration Scale (PAS) score, respiratory-swallow coordination, and videofluoroscopic swallowing study temporal and kinematic parameter. Assessments were conducted at baseline, post-treatment, and at a one-month follow-up. </w:t>
      </w:r>
      <w:r w:rsidRPr="00C133F0">
        <w:rPr>
          <w:rFonts w:ascii="Roboto" w:eastAsia="Times New Roman" w:hAnsi="Roboto" w:cs="Times New Roman"/>
          <w:b/>
          <w:bCs/>
          <w:color w:val="000000"/>
          <w:sz w:val="21"/>
          <w:szCs w:val="21"/>
          <w:lang w:eastAsia="en-GB"/>
        </w:rPr>
        <w:t>RESULTS</w:t>
      </w:r>
      <w:r w:rsidRPr="00C133F0">
        <w:rPr>
          <w:rFonts w:ascii="Roboto" w:eastAsia="Times New Roman" w:hAnsi="Roboto" w:cs="Times New Roman"/>
          <w:color w:val="000000"/>
          <w:sz w:val="21"/>
          <w:szCs w:val="21"/>
          <w:lang w:eastAsia="en-GB"/>
        </w:rPr>
        <w:t>:</w:t>
      </w:r>
      <w:r w:rsidR="003854D5">
        <w:rPr>
          <w:rFonts w:ascii="Roboto" w:eastAsia="Times New Roman" w:hAnsi="Roboto" w:cs="Times New Roman"/>
          <w:color w:val="000000"/>
          <w:sz w:val="21"/>
          <w:szCs w:val="21"/>
          <w:lang w:eastAsia="en-GB"/>
        </w:rPr>
        <w:t xml:space="preserve"> </w:t>
      </w:r>
      <w:r w:rsidR="003854D5" w:rsidRPr="003854D5">
        <w:rPr>
          <w:rFonts w:ascii="Roboto" w:eastAsia="Times New Roman" w:hAnsi="Roboto" w:cs="Times New Roman"/>
          <w:color w:val="000000"/>
          <w:sz w:val="21"/>
          <w:szCs w:val="21"/>
          <w:lang w:eastAsia="en-GB"/>
        </w:rPr>
        <w:t>Thirty patients were enrolled. Both groups showed significant improvement in FOIS scores from baseline to both two-week post-treatment and one-month follow-up (</w:t>
      </w:r>
      <w:r w:rsidR="003854D5" w:rsidRPr="003854D5">
        <w:rPr>
          <w:rFonts w:ascii="Roboto" w:eastAsia="Times New Roman" w:hAnsi="Roboto" w:cs="Times New Roman"/>
          <w:i/>
          <w:iCs/>
          <w:color w:val="000000"/>
          <w:sz w:val="21"/>
          <w:szCs w:val="21"/>
          <w:lang w:eastAsia="en-GB"/>
        </w:rPr>
        <w:t>p</w:t>
      </w:r>
      <w:r w:rsidR="003854D5" w:rsidRPr="003854D5">
        <w:rPr>
          <w:rFonts w:ascii="Roboto" w:eastAsia="Times New Roman" w:hAnsi="Roboto" w:cs="Times New Roman"/>
          <w:color w:val="000000"/>
          <w:sz w:val="21"/>
          <w:szCs w:val="21"/>
          <w:lang w:eastAsia="en-GB"/>
        </w:rPr>
        <w:t> &lt; 0.001). Compared to the controls, the experimental group demonstrated significantly greater FOIS scoreimprovement at both post-treatment and follow-up (</w:t>
      </w:r>
      <w:r w:rsidR="003854D5" w:rsidRPr="003854D5">
        <w:rPr>
          <w:rFonts w:ascii="Roboto" w:eastAsia="Times New Roman" w:hAnsi="Roboto" w:cs="Times New Roman"/>
          <w:i/>
          <w:iCs/>
          <w:color w:val="000000"/>
          <w:sz w:val="21"/>
          <w:szCs w:val="21"/>
          <w:lang w:eastAsia="en-GB"/>
        </w:rPr>
        <w:t>p</w:t>
      </w:r>
      <w:r w:rsidR="003854D5" w:rsidRPr="003854D5">
        <w:rPr>
          <w:rFonts w:ascii="Roboto" w:eastAsia="Times New Roman" w:hAnsi="Roboto" w:cs="Times New Roman"/>
          <w:color w:val="000000"/>
          <w:sz w:val="21"/>
          <w:szCs w:val="21"/>
          <w:lang w:eastAsia="en-GB"/>
        </w:rPr>
        <w:t> &lt; 0.001). The proportion of patients with </w:t>
      </w:r>
      <w:r w:rsidR="003854D5" w:rsidRPr="003854D5">
        <w:rPr>
          <w:rFonts w:ascii="Roboto" w:eastAsia="Times New Roman" w:hAnsi="Roboto" w:cs="Times New Roman"/>
          <w:i/>
          <w:iCs/>
          <w:color w:val="000000"/>
          <w:sz w:val="21"/>
          <w:szCs w:val="21"/>
          <w:lang w:eastAsia="en-GB"/>
        </w:rPr>
        <w:t>a</w:t>
      </w:r>
      <w:r w:rsidR="003854D5" w:rsidRPr="003854D5">
        <w:rPr>
          <w:rFonts w:ascii="Roboto" w:eastAsia="Times New Roman" w:hAnsi="Roboto" w:cs="Times New Roman"/>
          <w:color w:val="000000"/>
          <w:sz w:val="21"/>
          <w:szCs w:val="21"/>
          <w:lang w:eastAsia="en-GB"/>
        </w:rPr>
        <w:t> ≥ 2-point increase in FOIS scores was significantly higher in the experimental group than in the control group at both post-treatment (</w:t>
      </w:r>
      <w:r w:rsidR="003854D5" w:rsidRPr="003854D5">
        <w:rPr>
          <w:rFonts w:ascii="Roboto" w:eastAsia="Times New Roman" w:hAnsi="Roboto" w:cs="Times New Roman"/>
          <w:i/>
          <w:iCs/>
          <w:color w:val="000000"/>
          <w:sz w:val="21"/>
          <w:szCs w:val="21"/>
          <w:lang w:eastAsia="en-GB"/>
        </w:rPr>
        <w:t>p</w:t>
      </w:r>
      <w:r w:rsidR="003854D5" w:rsidRPr="003854D5">
        <w:rPr>
          <w:rFonts w:ascii="Roboto" w:eastAsia="Times New Roman" w:hAnsi="Roboto" w:cs="Times New Roman"/>
          <w:color w:val="000000"/>
          <w:sz w:val="21"/>
          <w:szCs w:val="21"/>
          <w:lang w:eastAsia="en-GB"/>
        </w:rPr>
        <w:t> &lt; 0.01) and one-month follow-up (</w:t>
      </w:r>
      <w:r w:rsidR="003854D5" w:rsidRPr="003854D5">
        <w:rPr>
          <w:rFonts w:ascii="Roboto" w:eastAsia="Times New Roman" w:hAnsi="Roboto" w:cs="Times New Roman"/>
          <w:i/>
          <w:iCs/>
          <w:color w:val="000000"/>
          <w:sz w:val="21"/>
          <w:szCs w:val="21"/>
          <w:lang w:eastAsia="en-GB"/>
        </w:rPr>
        <w:t>p</w:t>
      </w:r>
      <w:r w:rsidR="003854D5" w:rsidRPr="003854D5">
        <w:rPr>
          <w:rFonts w:ascii="Roboto" w:eastAsia="Times New Roman" w:hAnsi="Roboto" w:cs="Times New Roman"/>
          <w:color w:val="000000"/>
          <w:sz w:val="21"/>
          <w:szCs w:val="21"/>
          <w:lang w:eastAsia="en-GB"/>
        </w:rPr>
        <w:t> &lt; 0.01). After two weeks of treatment, the percentage of PAS scores ≥6 was significantly lower in the experimental group than in the control group (</w:t>
      </w:r>
      <w:r w:rsidR="003854D5" w:rsidRPr="003854D5">
        <w:rPr>
          <w:rFonts w:ascii="Roboto" w:eastAsia="Times New Roman" w:hAnsi="Roboto" w:cs="Times New Roman"/>
          <w:i/>
          <w:iCs/>
          <w:color w:val="000000"/>
          <w:sz w:val="21"/>
          <w:szCs w:val="21"/>
          <w:lang w:eastAsia="en-GB"/>
        </w:rPr>
        <w:t>p</w:t>
      </w:r>
      <w:r w:rsidR="003854D5" w:rsidRPr="003854D5">
        <w:rPr>
          <w:rFonts w:ascii="Roboto" w:eastAsia="Times New Roman" w:hAnsi="Roboto" w:cs="Times New Roman"/>
          <w:color w:val="000000"/>
          <w:sz w:val="21"/>
          <w:szCs w:val="21"/>
          <w:lang w:eastAsia="en-GB"/>
        </w:rPr>
        <w:t xml:space="preserve"> &lt; 0.001). Additionally, the percentage of optimal respiratory-swallow pattern was significantly higher in the </w:t>
      </w:r>
      <w:r w:rsidR="003854D5" w:rsidRPr="003854D5">
        <w:rPr>
          <w:rFonts w:ascii="Roboto" w:eastAsia="Times New Roman" w:hAnsi="Roboto" w:cs="Times New Roman"/>
          <w:color w:val="000000"/>
          <w:sz w:val="21"/>
          <w:szCs w:val="21"/>
          <w:lang w:eastAsia="en-GB"/>
        </w:rPr>
        <w:lastRenderedPageBreak/>
        <w:t>experimental group than in the control group (</w:t>
      </w:r>
      <w:r w:rsidR="003854D5" w:rsidRPr="003854D5">
        <w:rPr>
          <w:rFonts w:ascii="Roboto" w:eastAsia="Times New Roman" w:hAnsi="Roboto" w:cs="Times New Roman"/>
          <w:i/>
          <w:iCs/>
          <w:color w:val="000000"/>
          <w:sz w:val="21"/>
          <w:szCs w:val="21"/>
          <w:lang w:eastAsia="en-GB"/>
        </w:rPr>
        <w:t>p</w:t>
      </w:r>
      <w:r w:rsidR="003854D5" w:rsidRPr="003854D5">
        <w:rPr>
          <w:rFonts w:ascii="Roboto" w:eastAsia="Times New Roman" w:hAnsi="Roboto" w:cs="Times New Roman"/>
          <w:color w:val="000000"/>
          <w:sz w:val="21"/>
          <w:szCs w:val="21"/>
          <w:lang w:eastAsia="en-GB"/>
        </w:rPr>
        <w:t> &lt; 0.001).</w:t>
      </w:r>
      <w:r w:rsidR="003854D5">
        <w:rPr>
          <w:rFonts w:ascii="Roboto" w:eastAsia="Times New Roman" w:hAnsi="Roboto" w:cs="Times New Roman"/>
          <w:b/>
          <w:bCs/>
          <w:color w:val="000000"/>
          <w:sz w:val="21"/>
          <w:szCs w:val="21"/>
          <w:lang w:eastAsia="en-GB"/>
        </w:rPr>
        <w:t xml:space="preserve"> </w:t>
      </w:r>
      <w:r w:rsidRPr="00C133F0">
        <w:rPr>
          <w:rFonts w:ascii="Roboto" w:eastAsia="Times New Roman" w:hAnsi="Roboto" w:cs="Times New Roman"/>
          <w:b/>
          <w:bCs/>
          <w:color w:val="000000"/>
          <w:sz w:val="21"/>
          <w:szCs w:val="21"/>
          <w:lang w:eastAsia="en-GB"/>
        </w:rPr>
        <w:t>CONCLUSION</w:t>
      </w:r>
      <w:r w:rsidRPr="00C133F0">
        <w:rPr>
          <w:rFonts w:ascii="Roboto" w:eastAsia="Times New Roman" w:hAnsi="Roboto" w:cs="Times New Roman"/>
          <w:color w:val="000000"/>
          <w:sz w:val="21"/>
          <w:szCs w:val="21"/>
          <w:lang w:eastAsia="en-GB"/>
        </w:rPr>
        <w:t>: Bimodal signal biofeedback-based respiratory-swallow coordination training can effectively improve respiratory-swallow coordination and swallowing function in patients with post-stroke dysphagia.</w:t>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b/>
          <w:bCs/>
          <w:color w:val="000000"/>
          <w:sz w:val="21"/>
          <w:szCs w:val="21"/>
          <w:lang w:eastAsia="en-GB"/>
        </w:rPr>
        <w:t>Access or request full text: </w:t>
      </w:r>
      <w:hyperlink r:id="rId31" w:tgtFrame="_blank" w:history="1">
        <w:r w:rsidRPr="00C133F0">
          <w:rPr>
            <w:rFonts w:ascii="Roboto" w:eastAsia="Times New Roman" w:hAnsi="Roboto" w:cs="Times New Roman"/>
            <w:color w:val="0066CC"/>
            <w:sz w:val="21"/>
            <w:szCs w:val="21"/>
            <w:u w:val="single"/>
            <w:lang w:eastAsia="en-GB"/>
          </w:rPr>
          <w:t>https://libkey.io/10.1080/07853890.2025.2607218</w:t>
        </w:r>
      </w:hyperlink>
    </w:p>
    <w:p w14:paraId="10DC0878" w14:textId="2F1FF969" w:rsidR="00C133F0" w:rsidRPr="00C133F0" w:rsidRDefault="00C133F0" w:rsidP="00C133F0">
      <w:pPr>
        <w:shd w:val="clear" w:color="auto" w:fill="FFFFFF"/>
        <w:spacing w:after="173"/>
        <w:ind w:left="450" w:hanging="450"/>
        <w:rPr>
          <w:rFonts w:ascii="Roboto" w:eastAsia="Times New Roman" w:hAnsi="Roboto" w:cs="Times New Roman"/>
          <w:color w:val="000000"/>
          <w:sz w:val="21"/>
          <w:szCs w:val="21"/>
          <w:lang w:eastAsia="en-GB"/>
        </w:rPr>
      </w:pPr>
      <w:r w:rsidRPr="00C133F0">
        <w:rPr>
          <w:rFonts w:ascii="Roboto" w:eastAsia="Times New Roman" w:hAnsi="Roboto" w:cs="Times New Roman"/>
          <w:color w:val="000000"/>
          <w:sz w:val="21"/>
          <w:szCs w:val="21"/>
          <w:lang w:eastAsia="en-GB"/>
        </w:rPr>
        <w:t>4. </w:t>
      </w:r>
      <w:r w:rsidRPr="00C133F0">
        <w:rPr>
          <w:rFonts w:ascii="Roboto" w:eastAsia="Times New Roman" w:hAnsi="Roboto" w:cs="Times New Roman"/>
          <w:b/>
          <w:bCs/>
          <w:color w:val="000000"/>
          <w:sz w:val="21"/>
          <w:szCs w:val="21"/>
          <w:lang w:eastAsia="en-GB"/>
        </w:rPr>
        <w:t>Canadian Stroke Best Practice Recommendations Rehabilitation, Recovery, and Community Participation Following Stroke, Part Two: Delivery of Stroke Rehabilitation to Optimize Functional Recovery, 7th Edition Update 2025.</w:t>
      </w:r>
      <w:r w:rsidRPr="00C133F0">
        <w:rPr>
          <w:rFonts w:ascii="Roboto" w:eastAsia="Times New Roman" w:hAnsi="Roboto" w:cs="Times New Roman"/>
          <w:b/>
          <w:bCs/>
          <w:color w:val="000000"/>
          <w:sz w:val="21"/>
          <w:szCs w:val="21"/>
          <w:lang w:eastAsia="en-GB"/>
        </w:rPr>
        <w:br/>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b/>
          <w:bCs/>
          <w:color w:val="000000"/>
          <w:sz w:val="21"/>
          <w:szCs w:val="21"/>
          <w:lang w:eastAsia="en-GB"/>
        </w:rPr>
        <w:t>Authors:</w:t>
      </w:r>
      <w:r w:rsidRPr="00C133F0">
        <w:rPr>
          <w:rFonts w:ascii="Roboto" w:eastAsia="Times New Roman" w:hAnsi="Roboto" w:cs="Times New Roman"/>
          <w:color w:val="000000"/>
          <w:sz w:val="21"/>
          <w:szCs w:val="21"/>
          <w:lang w:eastAsia="en-GB"/>
        </w:rPr>
        <w:t> Salbach, Nancy M.;Yao, Jennifer K.;Lindsay, M. Patrice;Nelson, Michelle L. A.;Shi, Jing;O'Connell, Colleen;Barclay, Ruth;Bastasi, Diana;Boulos, Mark I.;Boyce, Joy;Claveau, Genevieve;Flowers, Heather L.;Foley, Norine;Gopaul, Urvashy;Kim, Esther S.;Lo, Alto;McDonald, Alison M.;McIntyre, Amanda;O'Connor, Colleen;Patterson, Kara K., et al</w:t>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b/>
          <w:bCs/>
          <w:color w:val="000000"/>
          <w:sz w:val="21"/>
          <w:szCs w:val="21"/>
          <w:lang w:eastAsia="en-GB"/>
        </w:rPr>
        <w:t>Publication Date: </w:t>
      </w:r>
      <w:r w:rsidRPr="00C133F0">
        <w:rPr>
          <w:rFonts w:ascii="Roboto" w:eastAsia="Times New Roman" w:hAnsi="Roboto" w:cs="Times New Roman"/>
          <w:color w:val="000000"/>
          <w:sz w:val="21"/>
          <w:szCs w:val="21"/>
          <w:lang w:eastAsia="en-GB"/>
        </w:rPr>
        <w:t>2025</w:t>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b/>
          <w:bCs/>
          <w:color w:val="000000"/>
          <w:sz w:val="21"/>
          <w:szCs w:val="21"/>
          <w:lang w:eastAsia="en-GB"/>
        </w:rPr>
        <w:t>Journal: </w:t>
      </w:r>
      <w:r w:rsidRPr="00C133F0">
        <w:rPr>
          <w:rFonts w:ascii="Roboto" w:eastAsia="Times New Roman" w:hAnsi="Roboto" w:cs="Times New Roman"/>
          <w:color w:val="000000"/>
          <w:sz w:val="21"/>
          <w:szCs w:val="21"/>
          <w:lang w:eastAsia="en-GB"/>
        </w:rPr>
        <w:t>American Journal of Physical Medicine &amp; Rehabilitation</w:t>
      </w:r>
      <w:r w:rsidR="003854D5">
        <w:rPr>
          <w:rFonts w:ascii="Roboto" w:eastAsia="Times New Roman" w:hAnsi="Roboto" w:cs="Times New Roman"/>
          <w:color w:val="000000"/>
          <w:sz w:val="21"/>
          <w:szCs w:val="21"/>
          <w:lang w:eastAsia="en-GB"/>
        </w:rPr>
        <w:br/>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b/>
          <w:bCs/>
          <w:color w:val="000000"/>
          <w:sz w:val="21"/>
          <w:szCs w:val="21"/>
          <w:lang w:eastAsia="en-GB"/>
        </w:rPr>
        <w:t>Abstract: ABSTRACT</w:t>
      </w:r>
      <w:r w:rsidRPr="00C133F0">
        <w:rPr>
          <w:rFonts w:ascii="Roboto" w:eastAsia="Times New Roman" w:hAnsi="Roboto" w:cs="Times New Roman"/>
          <w:color w:val="000000"/>
          <w:sz w:val="21"/>
          <w:szCs w:val="21"/>
          <w:lang w:eastAsia="en-GB"/>
        </w:rPr>
        <w:t>: The Canadian Stroke Best Practice Recommendations 7 th edition update of the Rehabilitation, Recovery and Community Participation module is presented in three parts. This publication, Part Two of the series, reflects the growing and changing body of research evidence available to guide direct stroke rehabilitation therapies, screening, assessment, interventions, and strategies. Topics in this module include rehabilitation of upper and lower extremity, aerobic function, balance, mobility, activities of daily living, spasticity, fall risk, communication, dysphagia, nutrition, central pain, visual and visual-perceptual issues, and bladder and bowel function. This module provides guidance in the delivery of coordinated and seamless systems of care that support timely access to rehabilitation therapies, building on progress achieved during initial recovery, enabling people to achieve as much independence as possible and successfully resume social roles and leisure activities. Successful recovery, transitions and community participation require integrated and coordinated people-centered efforts by all members of care teams involved, and the broader community. These recommendations were developed with active involvement of people with lived experience of stroke throughout the care continuum. Evidence for effective rehabilitation therapies and support for individuals with stroke and their families continues to emerge and gaps in knowledge should drive future research.</w:t>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b/>
          <w:bCs/>
          <w:color w:val="000000"/>
          <w:sz w:val="21"/>
          <w:szCs w:val="21"/>
          <w:lang w:eastAsia="en-GB"/>
        </w:rPr>
        <w:t>Access or request full text: </w:t>
      </w:r>
      <w:hyperlink r:id="rId32" w:tgtFrame="_blank" w:history="1">
        <w:r w:rsidRPr="00C133F0">
          <w:rPr>
            <w:rFonts w:ascii="Roboto" w:eastAsia="Times New Roman" w:hAnsi="Roboto" w:cs="Times New Roman"/>
            <w:color w:val="0066CC"/>
            <w:sz w:val="21"/>
            <w:szCs w:val="21"/>
            <w:u w:val="single"/>
            <w:lang w:eastAsia="en-GB"/>
          </w:rPr>
          <w:t>https://libkey.io/10.1097/PHM.0000000000002821</w:t>
        </w:r>
      </w:hyperlink>
    </w:p>
    <w:p w14:paraId="643D93B2" w14:textId="5B6113A2" w:rsidR="00C133F0" w:rsidRPr="00C133F0" w:rsidRDefault="00C133F0" w:rsidP="00C133F0">
      <w:pPr>
        <w:shd w:val="clear" w:color="auto" w:fill="FFFFFF"/>
        <w:spacing w:after="173"/>
        <w:ind w:left="450" w:hanging="450"/>
        <w:rPr>
          <w:rFonts w:ascii="Roboto" w:eastAsia="Times New Roman" w:hAnsi="Roboto" w:cs="Times New Roman"/>
          <w:color w:val="000000"/>
          <w:sz w:val="21"/>
          <w:szCs w:val="21"/>
          <w:lang w:eastAsia="en-GB"/>
        </w:rPr>
      </w:pPr>
      <w:r w:rsidRPr="00C133F0">
        <w:rPr>
          <w:rFonts w:ascii="Roboto" w:eastAsia="Times New Roman" w:hAnsi="Roboto" w:cs="Times New Roman"/>
          <w:color w:val="000000"/>
          <w:sz w:val="21"/>
          <w:szCs w:val="21"/>
          <w:lang w:eastAsia="en-GB"/>
        </w:rPr>
        <w:t>5. </w:t>
      </w:r>
      <w:r w:rsidRPr="00C133F0">
        <w:rPr>
          <w:rFonts w:ascii="Roboto" w:eastAsia="Times New Roman" w:hAnsi="Roboto" w:cs="Times New Roman"/>
          <w:b/>
          <w:bCs/>
          <w:color w:val="000000"/>
          <w:sz w:val="21"/>
          <w:szCs w:val="21"/>
          <w:lang w:eastAsia="en-GB"/>
        </w:rPr>
        <w:t>Canadian Stroke Best Practice Recommendations Rehabilitation, Recovery, and Community Participation Following Stroke, Part Three: Optimizing Activity and Community Participation Following Stroke , 7th Edition Update, 2025.</w:t>
      </w:r>
      <w:r w:rsidRPr="00C133F0">
        <w:rPr>
          <w:rFonts w:ascii="Roboto" w:eastAsia="Times New Roman" w:hAnsi="Roboto" w:cs="Times New Roman"/>
          <w:b/>
          <w:bCs/>
          <w:color w:val="000000"/>
          <w:sz w:val="21"/>
          <w:szCs w:val="21"/>
          <w:lang w:eastAsia="en-GB"/>
        </w:rPr>
        <w:br/>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b/>
          <w:bCs/>
          <w:color w:val="000000"/>
          <w:sz w:val="21"/>
          <w:szCs w:val="21"/>
          <w:lang w:eastAsia="en-GB"/>
        </w:rPr>
        <w:t>Authors:</w:t>
      </w:r>
      <w:r w:rsidRPr="00C133F0">
        <w:rPr>
          <w:rFonts w:ascii="Roboto" w:eastAsia="Times New Roman" w:hAnsi="Roboto" w:cs="Times New Roman"/>
          <w:color w:val="000000"/>
          <w:sz w:val="21"/>
          <w:szCs w:val="21"/>
          <w:lang w:eastAsia="en-GB"/>
        </w:rPr>
        <w:t> Yao, Jennifer K.;Salbach, Nancy M.;Lindsay, M. Patrice;Nelson, Michelle L. A.;Shi, Jing;O'Connell, Colleen;Barclay, Ruth;Bastasi, Diana;Boulos, Mark I.;Boyce, Joy;Claveau, Genevieve;Flowers, Heather L.;Foley, Norine;Gopaul, Urvashy;Kim, Esther S.;Lo, Alto;McDonald, Alison M.;McIntyre, Amanda;O'Connor, Colleen;Patterson, Kara K., et al</w:t>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b/>
          <w:bCs/>
          <w:color w:val="000000"/>
          <w:sz w:val="21"/>
          <w:szCs w:val="21"/>
          <w:lang w:eastAsia="en-GB"/>
        </w:rPr>
        <w:t>Publication Date: </w:t>
      </w:r>
      <w:r w:rsidRPr="00C133F0">
        <w:rPr>
          <w:rFonts w:ascii="Roboto" w:eastAsia="Times New Roman" w:hAnsi="Roboto" w:cs="Times New Roman"/>
          <w:color w:val="000000"/>
          <w:sz w:val="21"/>
          <w:szCs w:val="21"/>
          <w:lang w:eastAsia="en-GB"/>
        </w:rPr>
        <w:t>2025</w:t>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b/>
          <w:bCs/>
          <w:color w:val="000000"/>
          <w:sz w:val="21"/>
          <w:szCs w:val="21"/>
          <w:lang w:eastAsia="en-GB"/>
        </w:rPr>
        <w:t>Journal: </w:t>
      </w:r>
      <w:r w:rsidRPr="00C133F0">
        <w:rPr>
          <w:rFonts w:ascii="Roboto" w:eastAsia="Times New Roman" w:hAnsi="Roboto" w:cs="Times New Roman"/>
          <w:color w:val="000000"/>
          <w:sz w:val="21"/>
          <w:szCs w:val="21"/>
          <w:lang w:eastAsia="en-GB"/>
        </w:rPr>
        <w:t>American Journal of Physical Medicine &amp; Rehabilitation</w:t>
      </w:r>
      <w:r w:rsidR="003854D5">
        <w:rPr>
          <w:rFonts w:ascii="Roboto" w:eastAsia="Times New Roman" w:hAnsi="Roboto" w:cs="Times New Roman"/>
          <w:color w:val="000000"/>
          <w:sz w:val="21"/>
          <w:szCs w:val="21"/>
          <w:lang w:eastAsia="en-GB"/>
        </w:rPr>
        <w:br/>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b/>
          <w:bCs/>
          <w:color w:val="000000"/>
          <w:sz w:val="21"/>
          <w:szCs w:val="21"/>
          <w:lang w:eastAsia="en-GB"/>
        </w:rPr>
        <w:t>Abstract: ABSTRACT</w:t>
      </w:r>
      <w:r w:rsidRPr="00C133F0">
        <w:rPr>
          <w:rFonts w:ascii="Roboto" w:eastAsia="Times New Roman" w:hAnsi="Roboto" w:cs="Times New Roman"/>
          <w:color w:val="000000"/>
          <w:sz w:val="21"/>
          <w:szCs w:val="21"/>
          <w:lang w:eastAsia="en-GB"/>
        </w:rPr>
        <w:t xml:space="preserve">: The 7th edition update of the Rehabilitation, Recovery and Community Participation module is presented in three parts. Part Three of the series reflects the current research evidence focused on person-centered care, optimizing an </w:t>
      </w:r>
      <w:r w:rsidRPr="00C133F0">
        <w:rPr>
          <w:rFonts w:ascii="Roboto" w:eastAsia="Times New Roman" w:hAnsi="Roboto" w:cs="Times New Roman"/>
          <w:color w:val="000000"/>
          <w:sz w:val="21"/>
          <w:szCs w:val="21"/>
          <w:lang w:eastAsia="en-GB"/>
        </w:rPr>
        <w:lastRenderedPageBreak/>
        <w:t>individual's return to their community and engaging in active and meaningful participation. Emphasis is placed on regular healthcare follow-up, maximizing secondary prevention strategies, assessment, diagnosis, and management of mood disorders and cognitive status, sleep health, and post-stroke fatigue. Personal issues that are important and meaningful to individuals with stroke are addressed, including returning to driving, vocational roles, relationships, sexuality, life roles, leisure, social participation, advance care planning, and palliative care. This module highlights the need for coordinated and seamless systems of care that extend beyond the first few months after stroke, building on progress achieved during the initial recovery, to support seamless longer-term recovery. The main goal of these recommendations is to help individuals with stroke achieve as much independence as possible in meaningful life roles and leisure activities. Successful planning across transitions requires integrated and coordinated people-centered efforts by all stroke team members and the broader community. Active engagement of the individual and family at all stages of planning and goal setting is essential.</w:t>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color w:val="000000"/>
          <w:sz w:val="21"/>
          <w:szCs w:val="21"/>
          <w:lang w:eastAsia="en-GB"/>
        </w:rPr>
        <w:br/>
      </w:r>
      <w:r w:rsidRPr="00C133F0">
        <w:rPr>
          <w:rFonts w:ascii="Roboto" w:eastAsia="Times New Roman" w:hAnsi="Roboto" w:cs="Times New Roman"/>
          <w:b/>
          <w:bCs/>
          <w:color w:val="000000"/>
          <w:sz w:val="21"/>
          <w:szCs w:val="21"/>
          <w:lang w:eastAsia="en-GB"/>
        </w:rPr>
        <w:t>Access or request full text: </w:t>
      </w:r>
      <w:hyperlink r:id="rId33" w:tgtFrame="_blank" w:history="1">
        <w:r w:rsidRPr="00C133F0">
          <w:rPr>
            <w:rFonts w:ascii="Roboto" w:eastAsia="Times New Roman" w:hAnsi="Roboto" w:cs="Times New Roman"/>
            <w:color w:val="0066CC"/>
            <w:sz w:val="21"/>
            <w:szCs w:val="21"/>
            <w:u w:val="single"/>
            <w:lang w:eastAsia="en-GB"/>
          </w:rPr>
          <w:t>https://libkey.io/10.1097/PHM.0000000000002845</w:t>
        </w:r>
      </w:hyperlink>
    </w:p>
    <w:p w14:paraId="46573252" w14:textId="29580508" w:rsidR="00DD6D1E" w:rsidRDefault="00C133F0" w:rsidP="00C133F0">
      <w:pPr>
        <w:pStyle w:val="Default"/>
        <w:rPr>
          <w:b/>
          <w:bCs/>
          <w:sz w:val="20"/>
          <w:szCs w:val="22"/>
        </w:rPr>
      </w:pPr>
      <w:r w:rsidRPr="00C133F0">
        <w:rPr>
          <w:rFonts w:ascii="Roboto" w:eastAsia="Times New Roman" w:hAnsi="Roboto" w:cs="Times New Roman"/>
          <w:sz w:val="21"/>
          <w:szCs w:val="21"/>
          <w:lang w:eastAsia="en-GB"/>
        </w:rPr>
        <w:br/>
      </w:r>
      <w:r w:rsidRPr="00C133F0">
        <w:rPr>
          <w:rFonts w:ascii="Roboto" w:eastAsia="Times New Roman" w:hAnsi="Roboto" w:cs="Times New Roman"/>
          <w:i/>
          <w:iCs/>
          <w:sz w:val="21"/>
          <w:szCs w:val="21"/>
          <w:shd w:val="clear" w:color="auto" w:fill="FFFFFF"/>
          <w:lang w:eastAsia="en-GB"/>
        </w:rPr>
        <w:t>You will need your </w:t>
      </w:r>
      <w:hyperlink r:id="rId34" w:history="1">
        <w:r w:rsidRPr="00C133F0">
          <w:rPr>
            <w:rFonts w:ascii="Roboto" w:eastAsia="Times New Roman" w:hAnsi="Roboto" w:cs="Times New Roman"/>
            <w:i/>
            <w:iCs/>
            <w:color w:val="0066CC"/>
            <w:sz w:val="21"/>
            <w:szCs w:val="21"/>
            <w:u w:val="single"/>
            <w:lang w:eastAsia="en-GB"/>
          </w:rPr>
          <w:t>NHS OpenAthens account</w:t>
        </w:r>
      </w:hyperlink>
      <w:r w:rsidRPr="00C133F0">
        <w:rPr>
          <w:rFonts w:ascii="Roboto" w:eastAsia="Times New Roman" w:hAnsi="Roboto" w:cs="Times New Roman"/>
          <w:i/>
          <w:iCs/>
          <w:sz w:val="21"/>
          <w:szCs w:val="21"/>
          <w:shd w:val="clear" w:color="auto" w:fill="FFFFFF"/>
          <w:lang w:eastAsia="en-GB"/>
        </w:rPr>
        <w:t> to access the full text of licenced content.</w:t>
      </w:r>
      <w:r w:rsidRPr="00C133F0">
        <w:rPr>
          <w:rFonts w:ascii="Roboto" w:eastAsia="Times New Roman" w:hAnsi="Roboto" w:cs="Times New Roman"/>
          <w:sz w:val="21"/>
          <w:szCs w:val="21"/>
          <w:lang w:eastAsia="en-GB"/>
        </w:rPr>
        <w:br/>
      </w:r>
      <w:r w:rsidRPr="00C133F0">
        <w:rPr>
          <w:rFonts w:ascii="Roboto" w:eastAsia="Times New Roman" w:hAnsi="Roboto" w:cs="Times New Roman"/>
          <w:i/>
          <w:iCs/>
          <w:sz w:val="21"/>
          <w:szCs w:val="21"/>
          <w:shd w:val="clear" w:color="auto" w:fill="FFFFFF"/>
          <w:lang w:eastAsia="en-GB"/>
        </w:rPr>
        <w:t>This service is provided to the NHS in England by NHSE Workforce, Training &amp; Education.</w:t>
      </w:r>
    </w:p>
    <w:p w14:paraId="087CDE08" w14:textId="77777777" w:rsidR="00C133F0" w:rsidRDefault="00C133F0" w:rsidP="00DD6D1E">
      <w:pPr>
        <w:pStyle w:val="Default"/>
        <w:rPr>
          <w:b/>
          <w:bCs/>
          <w:sz w:val="20"/>
          <w:szCs w:val="22"/>
        </w:rPr>
      </w:pPr>
    </w:p>
    <w:p w14:paraId="1A324BE8" w14:textId="363ACAA5" w:rsidR="00DD6D1E" w:rsidRPr="00054308" w:rsidRDefault="00DD6D1E" w:rsidP="00DD6D1E">
      <w:pPr>
        <w:pStyle w:val="Default"/>
        <w:rPr>
          <w:sz w:val="20"/>
          <w:szCs w:val="22"/>
        </w:rPr>
      </w:pPr>
      <w:r w:rsidRPr="00054308">
        <w:rPr>
          <w:b/>
          <w:bCs/>
          <w:sz w:val="20"/>
          <w:szCs w:val="22"/>
        </w:rPr>
        <w:t xml:space="preserve">Sources Used: </w:t>
      </w:r>
    </w:p>
    <w:p w14:paraId="1696CE23" w14:textId="37AC11C9" w:rsidR="00DD6D1E" w:rsidRPr="00054308" w:rsidRDefault="00DD6D1E" w:rsidP="00DD6D1E">
      <w:pPr>
        <w:pStyle w:val="Default"/>
        <w:rPr>
          <w:sz w:val="20"/>
          <w:szCs w:val="22"/>
        </w:rPr>
      </w:pPr>
      <w:r>
        <w:rPr>
          <w:sz w:val="20"/>
          <w:szCs w:val="22"/>
        </w:rPr>
        <w:t>The following databases we</w:t>
      </w:r>
      <w:r w:rsidRPr="00054308">
        <w:rPr>
          <w:sz w:val="20"/>
          <w:szCs w:val="22"/>
        </w:rPr>
        <w:t>re used in the crea</w:t>
      </w:r>
      <w:r>
        <w:rPr>
          <w:sz w:val="20"/>
          <w:szCs w:val="22"/>
        </w:rPr>
        <w:t xml:space="preserve">tion of this bulletin: </w:t>
      </w:r>
      <w:r w:rsidR="00AE4FC4">
        <w:rPr>
          <w:sz w:val="20"/>
          <w:szCs w:val="22"/>
        </w:rPr>
        <w:t>MEDLINE</w:t>
      </w:r>
      <w:r w:rsidRPr="00054308">
        <w:rPr>
          <w:sz w:val="20"/>
          <w:szCs w:val="22"/>
        </w:rPr>
        <w:t xml:space="preserve">. </w:t>
      </w:r>
    </w:p>
    <w:p w14:paraId="326ED9CD" w14:textId="77777777" w:rsidR="00DD6D1E" w:rsidRPr="00054308" w:rsidRDefault="00DD6D1E" w:rsidP="00DD6D1E">
      <w:pPr>
        <w:pStyle w:val="Default"/>
        <w:rPr>
          <w:sz w:val="20"/>
          <w:szCs w:val="22"/>
        </w:rPr>
      </w:pPr>
    </w:p>
    <w:p w14:paraId="61A65314" w14:textId="77777777" w:rsidR="00DD6D1E" w:rsidRPr="00054308" w:rsidRDefault="00DD6D1E" w:rsidP="00DD6D1E">
      <w:pPr>
        <w:pStyle w:val="Default"/>
        <w:rPr>
          <w:sz w:val="20"/>
          <w:szCs w:val="22"/>
        </w:rPr>
      </w:pPr>
      <w:r w:rsidRPr="00054308">
        <w:rPr>
          <w:b/>
          <w:bCs/>
          <w:sz w:val="20"/>
          <w:szCs w:val="22"/>
        </w:rPr>
        <w:t xml:space="preserve">Disclaimer </w:t>
      </w:r>
    </w:p>
    <w:p w14:paraId="44CE1CA7" w14:textId="77777777" w:rsidR="00DD6D1E" w:rsidRPr="00054308" w:rsidRDefault="00DD6D1E" w:rsidP="00DD6D1E">
      <w:pPr>
        <w:pStyle w:val="Default"/>
        <w:rPr>
          <w:sz w:val="20"/>
          <w:szCs w:val="22"/>
        </w:rPr>
      </w:pPr>
      <w:r w:rsidRPr="00054308">
        <w:rPr>
          <w:sz w:val="20"/>
          <w:szCs w:val="22"/>
        </w:rPr>
        <w:t xml:space="preserve">Royal United Hospital Bath Healthcare Library will endeavour to use the best, most appropriate and most recent sources available to it, but accepts no liability for the information retrieved, which is subject to the content and accuracy of databases, and the limitations of the search process. The library assumes no liability for the interpretation or application of these results, which are not intended to provide advice or recommendations on patient care. </w:t>
      </w:r>
    </w:p>
    <w:p w14:paraId="322E0C35" w14:textId="77777777" w:rsidR="00DD6D1E" w:rsidRDefault="00DD6D1E"/>
    <w:sectPr w:rsidR="00DD6D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606B05"/>
    <w:multiLevelType w:val="hybridMultilevel"/>
    <w:tmpl w:val="E63086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734666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D1E"/>
    <w:rsid w:val="0014073A"/>
    <w:rsid w:val="00197D6D"/>
    <w:rsid w:val="0021117F"/>
    <w:rsid w:val="00302C39"/>
    <w:rsid w:val="003854D5"/>
    <w:rsid w:val="003B0A3C"/>
    <w:rsid w:val="003E7AE2"/>
    <w:rsid w:val="0046195A"/>
    <w:rsid w:val="0051077C"/>
    <w:rsid w:val="00597049"/>
    <w:rsid w:val="005C41DE"/>
    <w:rsid w:val="005E18B2"/>
    <w:rsid w:val="00653B13"/>
    <w:rsid w:val="00686C60"/>
    <w:rsid w:val="006D637C"/>
    <w:rsid w:val="007B49D9"/>
    <w:rsid w:val="007B5E7D"/>
    <w:rsid w:val="00892F48"/>
    <w:rsid w:val="008B2EBE"/>
    <w:rsid w:val="008B4428"/>
    <w:rsid w:val="008C2E28"/>
    <w:rsid w:val="00A726D2"/>
    <w:rsid w:val="00A90234"/>
    <w:rsid w:val="00AB1515"/>
    <w:rsid w:val="00AE4FC4"/>
    <w:rsid w:val="00B04E02"/>
    <w:rsid w:val="00B60576"/>
    <w:rsid w:val="00B610E0"/>
    <w:rsid w:val="00C133F0"/>
    <w:rsid w:val="00C3303F"/>
    <w:rsid w:val="00D3468F"/>
    <w:rsid w:val="00D67C1F"/>
    <w:rsid w:val="00DA6EF2"/>
    <w:rsid w:val="00DD6D1E"/>
    <w:rsid w:val="00E530FB"/>
    <w:rsid w:val="00F45145"/>
    <w:rsid w:val="00F95B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DC955"/>
  <w15:chartTrackingRefBased/>
  <w15:docId w15:val="{73159F7F-958E-47BB-96BF-1C338BDE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68F"/>
    <w:pPr>
      <w:spacing w:after="0" w:line="240" w:lineRule="auto"/>
    </w:pPr>
    <w:rPr>
      <w:rFonts w:ascii="Arial" w:hAnsi="Arial" w:cs="Calibri"/>
      <w:sz w:val="24"/>
    </w:rPr>
  </w:style>
  <w:style w:type="paragraph" w:styleId="Heading1">
    <w:name w:val="heading 1"/>
    <w:basedOn w:val="Normal"/>
    <w:next w:val="Normal"/>
    <w:link w:val="Heading1Char"/>
    <w:uiPriority w:val="9"/>
    <w:qFormat/>
    <w:rsid w:val="003E7AE2"/>
    <w:pPr>
      <w:keepNext/>
      <w:keepLines/>
      <w:spacing w:before="24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semiHidden/>
    <w:unhideWhenUsed/>
    <w:qFormat/>
    <w:rsid w:val="00DA6EF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D6D1E"/>
    <w:pPr>
      <w:autoSpaceDE w:val="0"/>
      <w:autoSpaceDN w:val="0"/>
      <w:adjustRightInd w:val="0"/>
      <w:spacing w:after="0" w:line="240" w:lineRule="auto"/>
    </w:pPr>
    <w:rPr>
      <w:rFonts w:ascii="Arial" w:hAnsi="Arial" w:cs="Arial"/>
      <w:color w:val="000000"/>
      <w:sz w:val="24"/>
      <w:szCs w:val="24"/>
    </w:rPr>
  </w:style>
  <w:style w:type="paragraph" w:styleId="Title">
    <w:name w:val="Title"/>
    <w:basedOn w:val="Normal"/>
    <w:next w:val="Normal"/>
    <w:link w:val="TitleChar"/>
    <w:uiPriority w:val="10"/>
    <w:qFormat/>
    <w:rsid w:val="00DD6D1E"/>
    <w:pPr>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DD6D1E"/>
    <w:rPr>
      <w:rFonts w:ascii="Arial" w:eastAsiaTheme="majorEastAsia" w:hAnsi="Arial" w:cstheme="majorBidi"/>
      <w:b/>
      <w:spacing w:val="-10"/>
      <w:kern w:val="28"/>
      <w:sz w:val="56"/>
      <w:szCs w:val="56"/>
    </w:rPr>
  </w:style>
  <w:style w:type="character" w:customStyle="1" w:styleId="Heading1Char">
    <w:name w:val="Heading 1 Char"/>
    <w:basedOn w:val="DefaultParagraphFont"/>
    <w:link w:val="Heading1"/>
    <w:uiPriority w:val="9"/>
    <w:rsid w:val="003E7AE2"/>
    <w:rPr>
      <w:rFonts w:ascii="Arial" w:eastAsiaTheme="majorEastAsia" w:hAnsi="Arial" w:cstheme="majorBidi"/>
      <w:b/>
      <w:color w:val="2E74B5" w:themeColor="accent1" w:themeShade="BF"/>
      <w:sz w:val="32"/>
      <w:szCs w:val="32"/>
    </w:rPr>
  </w:style>
  <w:style w:type="paragraph" w:styleId="TOCHeading">
    <w:name w:val="TOC Heading"/>
    <w:basedOn w:val="Heading1"/>
    <w:next w:val="Normal"/>
    <w:uiPriority w:val="39"/>
    <w:unhideWhenUsed/>
    <w:qFormat/>
    <w:rsid w:val="00653B13"/>
    <w:pPr>
      <w:spacing w:line="259" w:lineRule="auto"/>
      <w:outlineLvl w:val="9"/>
    </w:pPr>
    <w:rPr>
      <w:rFonts w:asciiTheme="majorHAnsi" w:hAnsiTheme="majorHAnsi"/>
      <w:b w:val="0"/>
      <w:lang w:val="en-US"/>
    </w:rPr>
  </w:style>
  <w:style w:type="paragraph" w:styleId="TOC1">
    <w:name w:val="toc 1"/>
    <w:basedOn w:val="Normal"/>
    <w:next w:val="Normal"/>
    <w:autoRedefine/>
    <w:uiPriority w:val="39"/>
    <w:unhideWhenUsed/>
    <w:rsid w:val="00653B13"/>
    <w:pPr>
      <w:spacing w:after="100"/>
    </w:pPr>
  </w:style>
  <w:style w:type="character" w:styleId="Hyperlink">
    <w:name w:val="Hyperlink"/>
    <w:basedOn w:val="DefaultParagraphFont"/>
    <w:uiPriority w:val="99"/>
    <w:unhideWhenUsed/>
    <w:rsid w:val="00653B13"/>
    <w:rPr>
      <w:color w:val="0563C1" w:themeColor="hyperlink"/>
      <w:u w:val="single"/>
    </w:rPr>
  </w:style>
  <w:style w:type="character" w:customStyle="1" w:styleId="Heading2Char">
    <w:name w:val="Heading 2 Char"/>
    <w:basedOn w:val="DefaultParagraphFont"/>
    <w:link w:val="Heading2"/>
    <w:uiPriority w:val="9"/>
    <w:rsid w:val="00DA6EF2"/>
    <w:rPr>
      <w:rFonts w:asciiTheme="majorHAnsi" w:eastAsiaTheme="majorEastAsia" w:hAnsiTheme="majorHAnsi" w:cstheme="majorBidi"/>
      <w:color w:val="2E74B5" w:themeColor="accent1" w:themeShade="BF"/>
      <w:sz w:val="26"/>
      <w:szCs w:val="26"/>
    </w:rPr>
  </w:style>
  <w:style w:type="character" w:styleId="UnresolvedMention">
    <w:name w:val="Unresolved Mention"/>
    <w:basedOn w:val="DefaultParagraphFont"/>
    <w:uiPriority w:val="99"/>
    <w:semiHidden/>
    <w:unhideWhenUsed/>
    <w:rsid w:val="00DA6EF2"/>
    <w:rPr>
      <w:color w:val="605E5C"/>
      <w:shd w:val="clear" w:color="auto" w:fill="E1DFDD"/>
    </w:rPr>
  </w:style>
  <w:style w:type="paragraph" w:styleId="TOC2">
    <w:name w:val="toc 2"/>
    <w:basedOn w:val="Normal"/>
    <w:next w:val="Normal"/>
    <w:autoRedefine/>
    <w:uiPriority w:val="39"/>
    <w:unhideWhenUsed/>
    <w:rsid w:val="00C133F0"/>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bkey.io/10.1080/10749357.2025.2532412" TargetMode="External"/><Relationship Id="rId18" Type="http://schemas.openxmlformats.org/officeDocument/2006/relationships/hyperlink" Target="https://libkey.io/10.1111/joor.70070" TargetMode="External"/><Relationship Id="rId26" Type="http://schemas.openxmlformats.org/officeDocument/2006/relationships/hyperlink" Target="https://libkey.io/10.1044/2025_AJSLP-25-00183" TargetMode="External"/><Relationship Id="rId3" Type="http://schemas.openxmlformats.org/officeDocument/2006/relationships/styles" Target="styles.xml"/><Relationship Id="rId21" Type="http://schemas.openxmlformats.org/officeDocument/2006/relationships/hyperlink" Target="https://libkey.io/10.1111/1460-6984.70173" TargetMode="External"/><Relationship Id="rId34" Type="http://schemas.openxmlformats.org/officeDocument/2006/relationships/hyperlink" Target="https://openathens.nice.org.uk/" TargetMode="External"/><Relationship Id="rId7" Type="http://schemas.openxmlformats.org/officeDocument/2006/relationships/hyperlink" Target="https://libkey.io/10.1007/978-3-032-03398-7_30" TargetMode="External"/><Relationship Id="rId12" Type="http://schemas.openxmlformats.org/officeDocument/2006/relationships/hyperlink" Target="https://libkey.io/10.1007/978-3-032-03394-9_12" TargetMode="External"/><Relationship Id="rId17" Type="http://schemas.openxmlformats.org/officeDocument/2006/relationships/hyperlink" Target="https://libkey.io/10.1111/joor.70082" TargetMode="External"/><Relationship Id="rId25" Type="http://schemas.openxmlformats.org/officeDocument/2006/relationships/hyperlink" Target="https://libkey.io/10.1159/000550088" TargetMode="External"/><Relationship Id="rId33" Type="http://schemas.openxmlformats.org/officeDocument/2006/relationships/hyperlink" Target="https://libkey.io/10.1097/PHM.0000000000002845" TargetMode="External"/><Relationship Id="rId2" Type="http://schemas.openxmlformats.org/officeDocument/2006/relationships/numbering" Target="numbering.xml"/><Relationship Id="rId16" Type="http://schemas.openxmlformats.org/officeDocument/2006/relationships/hyperlink" Target="https://libkey.io/10.1111/joor.70056" TargetMode="External"/><Relationship Id="rId20" Type="http://schemas.openxmlformats.org/officeDocument/2006/relationships/hyperlink" Target="https://libkey.io/10.1111/1460-6984.70167" TargetMode="External"/><Relationship Id="rId29" Type="http://schemas.openxmlformats.org/officeDocument/2006/relationships/hyperlink" Target="https://libkey.io/10.1097/PHM.0000000000002802" TargetMode="External"/><Relationship Id="rId1" Type="http://schemas.openxmlformats.org/officeDocument/2006/relationships/customXml" Target="../customXml/item1.xml"/><Relationship Id="rId6" Type="http://schemas.openxmlformats.org/officeDocument/2006/relationships/hyperlink" Target="https://gbr01.safelinks.protection.outlook.com/?url=https%3A%2F%2Fforms.office.com%2Fe%2FHyiSXfDaYV&amp;data=05%7C02%7Cruh-tr.library%40nhs.net%7C2f379cb5e2a347cb023108dd49c9e10f%7C37c354b285b047f5b22207b48d774ee3%7C0%7C0%7C638747853900222040%7CUnknown%7CTWFpbGZsb3d8eyJFbXB0eU1hcGkiOnRydWUsIlYiOiIwLjAuMDAwMCIsIlAiOiJXaW4zMiIsIkFOIjoiTWFpbCIsIldUIjoyfQ%3D%3D%7C0%7C%7C%7C&amp;sdata=vRCRUTP%2BTxSNmofg6hSXz9C9tXw13XOj3jvNGgToK3U%3D&amp;reserved=0" TargetMode="External"/><Relationship Id="rId11" Type="http://schemas.openxmlformats.org/officeDocument/2006/relationships/hyperlink" Target="https://libkey.io/10.1161/STROKEAHA.125.052606" TargetMode="External"/><Relationship Id="rId24" Type="http://schemas.openxmlformats.org/officeDocument/2006/relationships/hyperlink" Target="https://libkey.io/10.1007/s00455-025-10916-1" TargetMode="External"/><Relationship Id="rId32" Type="http://schemas.openxmlformats.org/officeDocument/2006/relationships/hyperlink" Target="https://libkey.io/10.1097/PHM.0000000000002821" TargetMode="External"/><Relationship Id="rId5" Type="http://schemas.openxmlformats.org/officeDocument/2006/relationships/webSettings" Target="webSettings.xml"/><Relationship Id="rId15" Type="http://schemas.openxmlformats.org/officeDocument/2006/relationships/hyperlink" Target="https://libkey.io/10.1016/j.nut.2025.112952" TargetMode="External"/><Relationship Id="rId23" Type="http://schemas.openxmlformats.org/officeDocument/2006/relationships/hyperlink" Target="https://libkey.io/10.1007/s00455-025-10913-4" TargetMode="External"/><Relationship Id="rId28" Type="http://schemas.openxmlformats.org/officeDocument/2006/relationships/hyperlink" Target="https://libkey.io/10.1159/000545918" TargetMode="External"/><Relationship Id="rId36" Type="http://schemas.openxmlformats.org/officeDocument/2006/relationships/theme" Target="theme/theme1.xml"/><Relationship Id="rId10" Type="http://schemas.openxmlformats.org/officeDocument/2006/relationships/hyperlink" Target="https://www.crd.york.ac.uk/PROSPERO/;" TargetMode="External"/><Relationship Id="rId19" Type="http://schemas.openxmlformats.org/officeDocument/2006/relationships/hyperlink" Target="https://libkey.io/10.1111/nicc.70271" TargetMode="External"/><Relationship Id="rId31" Type="http://schemas.openxmlformats.org/officeDocument/2006/relationships/hyperlink" Target="https://libkey.io/10.1080/07853890.2025.2607218" TargetMode="External"/><Relationship Id="rId4" Type="http://schemas.openxmlformats.org/officeDocument/2006/relationships/settings" Target="settings.xml"/><Relationship Id="rId9" Type="http://schemas.openxmlformats.org/officeDocument/2006/relationships/hyperlink" Target="https://libkey.io/10.1080/09638288.2025.2603842" TargetMode="External"/><Relationship Id="rId14" Type="http://schemas.openxmlformats.org/officeDocument/2006/relationships/hyperlink" Target="https://libkey.io/10.1111/coa.70033" TargetMode="External"/><Relationship Id="rId22" Type="http://schemas.openxmlformats.org/officeDocument/2006/relationships/hyperlink" Target="https://libkey.io/10.1080/07853890.2025.2607218" TargetMode="External"/><Relationship Id="rId27" Type="http://schemas.openxmlformats.org/officeDocument/2006/relationships/hyperlink" Target="https://libkey.io/10.1159/000548977" TargetMode="External"/><Relationship Id="rId30" Type="http://schemas.openxmlformats.org/officeDocument/2006/relationships/hyperlink" Target="https://libkey.io/10.1080/10749357.2025.2524994" TargetMode="External"/><Relationship Id="rId35" Type="http://schemas.openxmlformats.org/officeDocument/2006/relationships/fontTable" Target="fontTable.xml"/><Relationship Id="rId8" Type="http://schemas.openxmlformats.org/officeDocument/2006/relationships/hyperlink" Target="https://libkey.io/10.1177/147130122513426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9D07BE-8FC7-403F-A72B-33177A948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19</Pages>
  <Words>10274</Words>
  <Characters>58565</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Royal United Hospital Bath NHS Trust</Company>
  <LinksUpToDate>false</LinksUpToDate>
  <CharactersWithSpaces>68702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Garces-Bovett, Camila</dc:creator>
  <cp:keywords/>
  <dc:description/>
  <cp:lastModifiedBy>GARCES-BOVETT, Camila (ROYAL UNITED HOSPITALS BATH NHS FOUNDATION TRUST)</cp:lastModifiedBy>
  <cp:revision>7</cp:revision>
  <dcterms:created xsi:type="dcterms:W3CDTF">2026-01-05T15:54:00Z</dcterms:created>
  <dcterms:modified xsi:type="dcterms:W3CDTF">2026-01-07T09:30:00Z</dcterms:modified>
</cp:coreProperties>
</file>