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EE4D" w14:textId="2B6F7C61" w:rsidR="00D67C1F" w:rsidRDefault="00DD6D1E" w:rsidP="00DD6D1E">
      <w:pPr>
        <w:pStyle w:val="Title"/>
      </w:pPr>
      <w:r>
        <w:t>RUH</w:t>
      </w:r>
      <w:r w:rsidR="00C3303F">
        <w:t xml:space="preserve"> bulletin:</w:t>
      </w:r>
      <w:r>
        <w:t xml:space="preserve"> </w:t>
      </w:r>
      <w:r w:rsidR="003E7AE2">
        <w:t xml:space="preserve">Adult </w:t>
      </w:r>
      <w:r w:rsidR="00C3303F">
        <w:t>d</w:t>
      </w:r>
      <w:r w:rsidR="003E7AE2">
        <w:t>ysphagia</w:t>
      </w:r>
      <w:r w:rsidR="00597049">
        <w:t xml:space="preserve"> </w:t>
      </w:r>
      <w:r w:rsidR="00B60576">
        <w:t>and other topics</w:t>
      </w:r>
      <w:r>
        <w:t xml:space="preserve">: </w:t>
      </w:r>
      <w:r w:rsidR="004727AC">
        <w:t>July</w:t>
      </w:r>
      <w:r>
        <w:t xml:space="preserve"> 202</w:t>
      </w:r>
      <w:r w:rsidR="00E62DDC">
        <w:t>6</w:t>
      </w:r>
    </w:p>
    <w:p w14:paraId="491D9A07" w14:textId="77777777" w:rsidR="00F92795" w:rsidRPr="00F92795" w:rsidRDefault="00F92795" w:rsidP="00F92795"/>
    <w:p w14:paraId="4A06E567" w14:textId="77777777" w:rsidR="00F92795" w:rsidRPr="00C76319" w:rsidRDefault="00F92795" w:rsidP="00F92795">
      <w:pPr>
        <w:rPr>
          <w:rFonts w:eastAsia="Calibri"/>
          <w:b/>
        </w:rPr>
      </w:pPr>
      <w:r w:rsidRPr="00C76319">
        <w:rPr>
          <w:rFonts w:eastAsia="Calibri"/>
          <w:b/>
          <w:color w:val="4472C4" w:themeColor="accent5"/>
          <w:sz w:val="28"/>
          <w:szCs w:val="24"/>
        </w:rPr>
        <w:t>New training via MS Teams available from the Academy Library:</w:t>
      </w:r>
      <w:r w:rsidRPr="00C76319">
        <w:rPr>
          <w:rFonts w:eastAsia="Calibri"/>
          <w:b/>
          <w:color w:val="4472C4" w:themeColor="accent5"/>
          <w:sz w:val="28"/>
          <w:szCs w:val="24"/>
        </w:rPr>
        <w:br/>
      </w:r>
    </w:p>
    <w:p w14:paraId="059B7192" w14:textId="77777777" w:rsidR="00F92795" w:rsidRPr="002A2074" w:rsidRDefault="00F92795" w:rsidP="00F92795">
      <w:pPr>
        <w:numPr>
          <w:ilvl w:val="0"/>
          <w:numId w:val="1"/>
        </w:numPr>
        <w:spacing w:before="80" w:after="80" w:line="259" w:lineRule="auto"/>
        <w:rPr>
          <w:szCs w:val="24"/>
        </w:rPr>
      </w:pPr>
      <w:r w:rsidRPr="002A2074">
        <w:rPr>
          <w:b/>
          <w:color w:val="000000"/>
          <w:szCs w:val="24"/>
        </w:rPr>
        <w:t>Bitesize searching databases for evidence: a quick guide to help you develop your literature searching skills</w:t>
      </w:r>
      <w:r w:rsidRPr="002A2074">
        <w:rPr>
          <w:color w:val="000000"/>
          <w:szCs w:val="24"/>
        </w:rPr>
        <w:br/>
        <w:t>45 minutes. Learn how to transform a question into a search strategy, and how to find the best evidence in a database.</w:t>
      </w:r>
    </w:p>
    <w:p w14:paraId="376096A7" w14:textId="06F16F2D" w:rsidR="00F92795" w:rsidRPr="002A2074" w:rsidRDefault="00F92795" w:rsidP="00F92795">
      <w:pPr>
        <w:spacing w:before="80" w:after="80"/>
        <w:ind w:left="720"/>
        <w:contextualSpacing/>
        <w:rPr>
          <w:rFonts w:eastAsia="Arial"/>
          <w:b/>
          <w:bCs/>
          <w:color w:val="A20000"/>
          <w:szCs w:val="24"/>
        </w:rPr>
      </w:pPr>
      <w:r w:rsidRPr="002A2074">
        <w:rPr>
          <w:rFonts w:eastAsia="Arial"/>
          <w:b/>
          <w:color w:val="A20000"/>
          <w:szCs w:val="24"/>
        </w:rPr>
        <w:t xml:space="preserve">Next sessions: </w:t>
      </w:r>
      <w:r>
        <w:rPr>
          <w:rFonts w:eastAsia="Arial"/>
          <w:b/>
          <w:color w:val="A20000"/>
          <w:szCs w:val="24"/>
        </w:rPr>
        <w:t>10</w:t>
      </w:r>
      <w:r w:rsidRPr="00FF1CD9">
        <w:rPr>
          <w:rFonts w:eastAsia="Arial"/>
          <w:b/>
          <w:color w:val="A20000"/>
          <w:szCs w:val="24"/>
          <w:vertAlign w:val="superscript"/>
        </w:rPr>
        <w:t>th</w:t>
      </w:r>
      <w:r>
        <w:rPr>
          <w:rFonts w:eastAsia="Arial"/>
          <w:b/>
          <w:color w:val="A20000"/>
          <w:szCs w:val="24"/>
        </w:rPr>
        <w:t xml:space="preserve"> July @12 noon</w:t>
      </w:r>
      <w:r w:rsidR="004E60B4">
        <w:rPr>
          <w:rFonts w:eastAsia="Arial"/>
          <w:b/>
          <w:color w:val="A20000"/>
          <w:szCs w:val="24"/>
        </w:rPr>
        <w:t xml:space="preserve"> and 3</w:t>
      </w:r>
      <w:r w:rsidR="004E60B4" w:rsidRPr="004E60B4">
        <w:rPr>
          <w:rFonts w:eastAsia="Arial"/>
          <w:b/>
          <w:color w:val="A20000"/>
          <w:szCs w:val="24"/>
          <w:vertAlign w:val="superscript"/>
        </w:rPr>
        <w:t>rd</w:t>
      </w:r>
      <w:r w:rsidR="004E60B4">
        <w:rPr>
          <w:rFonts w:eastAsia="Arial"/>
          <w:b/>
          <w:color w:val="A20000"/>
          <w:szCs w:val="24"/>
        </w:rPr>
        <w:t xml:space="preserve"> August @1pm</w:t>
      </w:r>
      <w:r>
        <w:rPr>
          <w:rFonts w:eastAsia="Arial"/>
          <w:b/>
          <w:color w:val="A20000"/>
          <w:szCs w:val="24"/>
        </w:rPr>
        <w:t>.</w:t>
      </w:r>
    </w:p>
    <w:p w14:paraId="0F804961" w14:textId="77777777" w:rsidR="00F92795" w:rsidRPr="002A2074" w:rsidRDefault="00F92795" w:rsidP="00F92795">
      <w:pPr>
        <w:spacing w:before="80" w:after="80"/>
        <w:ind w:left="720"/>
        <w:contextualSpacing/>
        <w:rPr>
          <w:rFonts w:eastAsia="Arial"/>
          <w:color w:val="A20000"/>
          <w:szCs w:val="24"/>
        </w:rPr>
      </w:pPr>
    </w:p>
    <w:p w14:paraId="478BD75E" w14:textId="77777777" w:rsidR="00F92795" w:rsidRPr="002A2074" w:rsidRDefault="00F92795" w:rsidP="00F92795">
      <w:pPr>
        <w:numPr>
          <w:ilvl w:val="0"/>
          <w:numId w:val="1"/>
        </w:numPr>
        <w:spacing w:before="80" w:after="80" w:line="259" w:lineRule="auto"/>
        <w:rPr>
          <w:szCs w:val="24"/>
        </w:rPr>
      </w:pPr>
      <w:r w:rsidRPr="002A2074">
        <w:rPr>
          <w:b/>
          <w:color w:val="000000"/>
          <w:szCs w:val="24"/>
        </w:rPr>
        <w:t>Simple and painless evidence into practice (BMJ Best Practice and the LKS Hub)</w:t>
      </w:r>
      <w:r w:rsidRPr="002A2074">
        <w:rPr>
          <w:color w:val="000000"/>
          <w:szCs w:val="24"/>
        </w:rPr>
        <w:br/>
        <w:t>30 minutes. Learn about quick and hassle-free ways to seamlessly incorporate evidence into your daily work.</w:t>
      </w:r>
    </w:p>
    <w:p w14:paraId="5AD215C7" w14:textId="2D17A88C" w:rsidR="00F92795" w:rsidRPr="002A2074" w:rsidRDefault="00F92795" w:rsidP="00F92795">
      <w:pPr>
        <w:spacing w:before="80" w:after="80"/>
        <w:ind w:left="720"/>
        <w:contextualSpacing/>
        <w:rPr>
          <w:rFonts w:eastAsia="Arial"/>
          <w:b/>
          <w:bCs/>
          <w:color w:val="A20000"/>
          <w:szCs w:val="24"/>
        </w:rPr>
      </w:pPr>
      <w:r w:rsidRPr="002A2074">
        <w:rPr>
          <w:rFonts w:eastAsia="Arial"/>
          <w:b/>
          <w:color w:val="A20000"/>
          <w:szCs w:val="24"/>
        </w:rPr>
        <w:t xml:space="preserve">Next sessions: </w:t>
      </w:r>
      <w:r>
        <w:rPr>
          <w:rFonts w:eastAsia="Arial"/>
          <w:b/>
          <w:color w:val="A20000"/>
          <w:szCs w:val="24"/>
        </w:rPr>
        <w:t>27</w:t>
      </w:r>
      <w:r w:rsidRPr="00FF1CD9">
        <w:rPr>
          <w:rFonts w:eastAsia="Arial"/>
          <w:b/>
          <w:color w:val="A20000"/>
          <w:szCs w:val="24"/>
          <w:vertAlign w:val="superscript"/>
        </w:rPr>
        <w:t>th</w:t>
      </w:r>
      <w:r>
        <w:rPr>
          <w:rFonts w:eastAsia="Arial"/>
          <w:b/>
          <w:color w:val="A20000"/>
          <w:szCs w:val="24"/>
        </w:rPr>
        <w:t xml:space="preserve"> July @4pm</w:t>
      </w:r>
      <w:r w:rsidR="004E60B4">
        <w:rPr>
          <w:rFonts w:eastAsia="Arial"/>
          <w:b/>
          <w:color w:val="A20000"/>
          <w:szCs w:val="24"/>
        </w:rPr>
        <w:t xml:space="preserve"> and 18</w:t>
      </w:r>
      <w:r w:rsidR="004E60B4" w:rsidRPr="004E60B4">
        <w:rPr>
          <w:rFonts w:eastAsia="Arial"/>
          <w:b/>
          <w:color w:val="A20000"/>
          <w:szCs w:val="24"/>
          <w:vertAlign w:val="superscript"/>
        </w:rPr>
        <w:t>th</w:t>
      </w:r>
      <w:r w:rsidR="004E60B4">
        <w:rPr>
          <w:rFonts w:eastAsia="Arial"/>
          <w:b/>
          <w:color w:val="A20000"/>
          <w:szCs w:val="24"/>
        </w:rPr>
        <w:t xml:space="preserve"> August @9am</w:t>
      </w:r>
      <w:r>
        <w:rPr>
          <w:rFonts w:eastAsia="Arial"/>
          <w:b/>
          <w:color w:val="A20000"/>
          <w:szCs w:val="24"/>
        </w:rPr>
        <w:t>.</w:t>
      </w:r>
    </w:p>
    <w:p w14:paraId="489A4AF5" w14:textId="77777777" w:rsidR="00F92795" w:rsidRPr="002A2074" w:rsidRDefault="00F92795" w:rsidP="00F92795">
      <w:pPr>
        <w:spacing w:before="80" w:after="80"/>
        <w:ind w:left="720"/>
        <w:contextualSpacing/>
        <w:rPr>
          <w:rFonts w:eastAsia="Arial"/>
          <w:szCs w:val="24"/>
        </w:rPr>
      </w:pPr>
    </w:p>
    <w:p w14:paraId="623A86C6" w14:textId="77777777" w:rsidR="00F92795" w:rsidRPr="002A2074" w:rsidRDefault="00F92795" w:rsidP="00F92795">
      <w:pPr>
        <w:numPr>
          <w:ilvl w:val="0"/>
          <w:numId w:val="1"/>
        </w:numPr>
        <w:spacing w:before="80" w:after="80" w:line="259" w:lineRule="auto"/>
        <w:rPr>
          <w:color w:val="000000"/>
          <w:szCs w:val="24"/>
        </w:rPr>
      </w:pPr>
      <w:r w:rsidRPr="002A2074">
        <w:rPr>
          <w:b/>
          <w:color w:val="000000"/>
          <w:szCs w:val="24"/>
        </w:rPr>
        <w:t>Quickfire health literacy: communicating with patients more effectively</w:t>
      </w:r>
      <w:r w:rsidRPr="002A2074">
        <w:rPr>
          <w:color w:val="000000"/>
          <w:szCs w:val="24"/>
        </w:rPr>
        <w:br/>
        <w:t>30 minutes. Learn about the communication barriers patients may encounter, and ways to ensure they get the most from their care.</w:t>
      </w:r>
    </w:p>
    <w:p w14:paraId="7A5137BD" w14:textId="77777777" w:rsidR="00F92795" w:rsidRPr="002A2074" w:rsidRDefault="00F92795" w:rsidP="00F92795">
      <w:pPr>
        <w:spacing w:before="80" w:after="80"/>
        <w:ind w:left="720"/>
        <w:rPr>
          <w:b/>
          <w:bCs/>
          <w:color w:val="A20000"/>
          <w:szCs w:val="24"/>
        </w:rPr>
      </w:pPr>
      <w:r w:rsidRPr="002A2074">
        <w:rPr>
          <w:b/>
          <w:color w:val="A20000"/>
          <w:szCs w:val="24"/>
        </w:rPr>
        <w:t xml:space="preserve">Next sessions: </w:t>
      </w:r>
      <w:r>
        <w:rPr>
          <w:b/>
          <w:color w:val="A20000"/>
          <w:szCs w:val="24"/>
        </w:rPr>
        <w:t>30</w:t>
      </w:r>
      <w:r w:rsidRPr="00FF1CD9">
        <w:rPr>
          <w:b/>
          <w:color w:val="A20000"/>
          <w:szCs w:val="24"/>
          <w:vertAlign w:val="superscript"/>
        </w:rPr>
        <w:t>th</w:t>
      </w:r>
      <w:r>
        <w:rPr>
          <w:b/>
          <w:color w:val="A20000"/>
          <w:szCs w:val="24"/>
        </w:rPr>
        <w:t xml:space="preserve"> July @12 noon and 7</w:t>
      </w:r>
      <w:r w:rsidRPr="00FF1CD9">
        <w:rPr>
          <w:b/>
          <w:color w:val="A20000"/>
          <w:szCs w:val="24"/>
          <w:vertAlign w:val="superscript"/>
        </w:rPr>
        <w:t>th</w:t>
      </w:r>
      <w:r>
        <w:rPr>
          <w:b/>
          <w:color w:val="A20000"/>
          <w:szCs w:val="24"/>
        </w:rPr>
        <w:t xml:space="preserve"> August @1pm.</w:t>
      </w:r>
    </w:p>
    <w:p w14:paraId="18D43763" w14:textId="77777777" w:rsidR="00F92795" w:rsidRPr="00C76319" w:rsidRDefault="00F92795" w:rsidP="00F92795">
      <w:pPr>
        <w:rPr>
          <w:rFonts w:eastAsia="Calibri"/>
          <w:b/>
          <w:bCs/>
        </w:rPr>
      </w:pPr>
    </w:p>
    <w:p w14:paraId="7936CA00" w14:textId="205D8FD5" w:rsidR="00DD6D1E" w:rsidRDefault="00F92795" w:rsidP="00F92795">
      <w:pPr>
        <w:pStyle w:val="Default"/>
        <w:pBdr>
          <w:bottom w:val="single" w:sz="6" w:space="1" w:color="auto"/>
        </w:pBdr>
        <w:rPr>
          <w:rFonts w:eastAsia="Calibri"/>
        </w:rPr>
      </w:pPr>
      <w:r w:rsidRPr="00C76319">
        <w:rPr>
          <w:rFonts w:eastAsia="Calibri"/>
        </w:rPr>
        <w:t xml:space="preserve">Book a session today at </w:t>
      </w:r>
      <w:hyperlink r:id="rId6" w:history="1">
        <w:r w:rsidRPr="00C76319">
          <w:rPr>
            <w:rFonts w:eastAsia="Calibri"/>
            <w:color w:val="0563C1" w:themeColor="hyperlink"/>
            <w:u w:val="single"/>
          </w:rPr>
          <w:t>https://forms.office.com/e/HyiSXfDaYV</w:t>
        </w:r>
      </w:hyperlink>
      <w:r w:rsidRPr="00C76319">
        <w:rPr>
          <w:rFonts w:eastAsia="Calibri"/>
        </w:rPr>
        <w:t xml:space="preserve"> (sessions held every month)</w:t>
      </w:r>
    </w:p>
    <w:p w14:paraId="42634250" w14:textId="77777777" w:rsidR="00F92795" w:rsidRDefault="00F92795" w:rsidP="00F92795">
      <w:pPr>
        <w:pStyle w:val="Default"/>
        <w:pBdr>
          <w:bottom w:val="single" w:sz="6" w:space="1" w:color="auto"/>
        </w:pBdr>
        <w:rPr>
          <w:rFonts w:eastAsia="Calibri"/>
        </w:rPr>
      </w:pPr>
    </w:p>
    <w:p w14:paraId="0DCA7CCD" w14:textId="77777777" w:rsidR="00F92795" w:rsidRDefault="00F92795" w:rsidP="00F92795">
      <w:pPr>
        <w:pStyle w:val="Default"/>
        <w:rPr>
          <w:b/>
          <w:bCs/>
          <w:sz w:val="20"/>
          <w:szCs w:val="22"/>
        </w:rPr>
      </w:pPr>
    </w:p>
    <w:sdt>
      <w:sdtPr>
        <w:rPr>
          <w:rFonts w:ascii="Arial" w:eastAsiaTheme="minorHAnsi" w:hAnsi="Arial" w:cs="Calibri"/>
          <w:color w:val="auto"/>
          <w:sz w:val="24"/>
          <w:szCs w:val="22"/>
          <w:lang w:val="en-GB"/>
        </w:rPr>
        <w:id w:val="284322532"/>
        <w:docPartObj>
          <w:docPartGallery w:val="Table of Contents"/>
          <w:docPartUnique/>
        </w:docPartObj>
      </w:sdtPr>
      <w:sdtEndPr>
        <w:rPr>
          <w:b/>
          <w:bCs/>
          <w:noProof/>
        </w:rPr>
      </w:sdtEndPr>
      <w:sdtContent>
        <w:p w14:paraId="45F04D86" w14:textId="77777777" w:rsidR="00653B13" w:rsidRDefault="00653B13">
          <w:pPr>
            <w:pStyle w:val="TOCHeading"/>
          </w:pPr>
          <w:r>
            <w:t>Contents</w:t>
          </w:r>
        </w:p>
        <w:p w14:paraId="7BE6AA3A" w14:textId="5543670E" w:rsidR="004727AC" w:rsidRDefault="00653B13">
          <w:pPr>
            <w:pStyle w:val="TOC1"/>
            <w:tabs>
              <w:tab w:val="right" w:leader="dot" w:pos="9016"/>
            </w:tabs>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234226038" w:history="1">
            <w:r w:rsidR="004727AC" w:rsidRPr="007A7D8B">
              <w:rPr>
                <w:rStyle w:val="Hyperlink"/>
                <w:noProof/>
              </w:rPr>
              <w:t>Aphasia</w:t>
            </w:r>
            <w:r w:rsidR="004727AC">
              <w:rPr>
                <w:noProof/>
                <w:webHidden/>
              </w:rPr>
              <w:tab/>
            </w:r>
            <w:r w:rsidR="004727AC">
              <w:rPr>
                <w:noProof/>
                <w:webHidden/>
              </w:rPr>
              <w:fldChar w:fldCharType="begin"/>
            </w:r>
            <w:r w:rsidR="004727AC">
              <w:rPr>
                <w:noProof/>
                <w:webHidden/>
              </w:rPr>
              <w:instrText xml:space="preserve"> PAGEREF _Toc234226038 \h </w:instrText>
            </w:r>
            <w:r w:rsidR="004727AC">
              <w:rPr>
                <w:noProof/>
                <w:webHidden/>
              </w:rPr>
            </w:r>
            <w:r w:rsidR="004727AC">
              <w:rPr>
                <w:noProof/>
                <w:webHidden/>
              </w:rPr>
              <w:fldChar w:fldCharType="separate"/>
            </w:r>
            <w:r w:rsidR="00D352FF">
              <w:rPr>
                <w:noProof/>
                <w:webHidden/>
              </w:rPr>
              <w:t>2</w:t>
            </w:r>
            <w:r w:rsidR="004727AC">
              <w:rPr>
                <w:noProof/>
                <w:webHidden/>
              </w:rPr>
              <w:fldChar w:fldCharType="end"/>
            </w:r>
          </w:hyperlink>
        </w:p>
        <w:p w14:paraId="5B1D7452" w14:textId="3C664561" w:rsidR="004727AC" w:rsidRDefault="004727A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6039" w:history="1">
            <w:r w:rsidRPr="007A7D8B">
              <w:rPr>
                <w:rStyle w:val="Hyperlink"/>
                <w:noProof/>
              </w:rPr>
              <w:t>Dysarthria</w:t>
            </w:r>
            <w:r>
              <w:rPr>
                <w:noProof/>
                <w:webHidden/>
              </w:rPr>
              <w:tab/>
            </w:r>
            <w:r>
              <w:rPr>
                <w:noProof/>
                <w:webHidden/>
              </w:rPr>
              <w:fldChar w:fldCharType="begin"/>
            </w:r>
            <w:r>
              <w:rPr>
                <w:noProof/>
                <w:webHidden/>
              </w:rPr>
              <w:instrText xml:space="preserve"> PAGEREF _Toc234226039 \h </w:instrText>
            </w:r>
            <w:r>
              <w:rPr>
                <w:noProof/>
                <w:webHidden/>
              </w:rPr>
            </w:r>
            <w:r>
              <w:rPr>
                <w:noProof/>
                <w:webHidden/>
              </w:rPr>
              <w:fldChar w:fldCharType="separate"/>
            </w:r>
            <w:r w:rsidR="00D352FF">
              <w:rPr>
                <w:noProof/>
                <w:webHidden/>
              </w:rPr>
              <w:t>3</w:t>
            </w:r>
            <w:r>
              <w:rPr>
                <w:noProof/>
                <w:webHidden/>
              </w:rPr>
              <w:fldChar w:fldCharType="end"/>
            </w:r>
          </w:hyperlink>
        </w:p>
        <w:p w14:paraId="1404545E" w14:textId="55C32F4F" w:rsidR="004727AC" w:rsidRDefault="004727A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6040" w:history="1">
            <w:r w:rsidRPr="007A7D8B">
              <w:rPr>
                <w:rStyle w:val="Hyperlink"/>
                <w:noProof/>
              </w:rPr>
              <w:t>Dysphagia</w:t>
            </w:r>
            <w:r>
              <w:rPr>
                <w:noProof/>
                <w:webHidden/>
              </w:rPr>
              <w:tab/>
            </w:r>
            <w:r>
              <w:rPr>
                <w:noProof/>
                <w:webHidden/>
              </w:rPr>
              <w:fldChar w:fldCharType="begin"/>
            </w:r>
            <w:r>
              <w:rPr>
                <w:noProof/>
                <w:webHidden/>
              </w:rPr>
              <w:instrText xml:space="preserve"> PAGEREF _Toc234226040 \h </w:instrText>
            </w:r>
            <w:r>
              <w:rPr>
                <w:noProof/>
                <w:webHidden/>
              </w:rPr>
            </w:r>
            <w:r>
              <w:rPr>
                <w:noProof/>
                <w:webHidden/>
              </w:rPr>
              <w:fldChar w:fldCharType="separate"/>
            </w:r>
            <w:r w:rsidR="00D352FF">
              <w:rPr>
                <w:noProof/>
                <w:webHidden/>
              </w:rPr>
              <w:t>5</w:t>
            </w:r>
            <w:r>
              <w:rPr>
                <w:noProof/>
                <w:webHidden/>
              </w:rPr>
              <w:fldChar w:fldCharType="end"/>
            </w:r>
          </w:hyperlink>
        </w:p>
        <w:p w14:paraId="0525672E" w14:textId="7FC36493" w:rsidR="004727AC" w:rsidRDefault="004727A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6041" w:history="1">
            <w:r w:rsidRPr="007A7D8B">
              <w:rPr>
                <w:rStyle w:val="Hyperlink"/>
                <w:noProof/>
              </w:rPr>
              <w:t>Videofluoroscopy</w:t>
            </w:r>
            <w:r>
              <w:rPr>
                <w:noProof/>
                <w:webHidden/>
              </w:rPr>
              <w:tab/>
            </w:r>
            <w:r>
              <w:rPr>
                <w:noProof/>
                <w:webHidden/>
              </w:rPr>
              <w:fldChar w:fldCharType="begin"/>
            </w:r>
            <w:r>
              <w:rPr>
                <w:noProof/>
                <w:webHidden/>
              </w:rPr>
              <w:instrText xml:space="preserve"> PAGEREF _Toc234226041 \h </w:instrText>
            </w:r>
            <w:r>
              <w:rPr>
                <w:noProof/>
                <w:webHidden/>
              </w:rPr>
            </w:r>
            <w:r>
              <w:rPr>
                <w:noProof/>
                <w:webHidden/>
              </w:rPr>
              <w:fldChar w:fldCharType="separate"/>
            </w:r>
            <w:r w:rsidR="00D352FF">
              <w:rPr>
                <w:noProof/>
                <w:webHidden/>
              </w:rPr>
              <w:t>19</w:t>
            </w:r>
            <w:r>
              <w:rPr>
                <w:noProof/>
                <w:webHidden/>
              </w:rPr>
              <w:fldChar w:fldCharType="end"/>
            </w:r>
          </w:hyperlink>
        </w:p>
        <w:p w14:paraId="06F3F8B3" w14:textId="6B37C208" w:rsidR="004727AC" w:rsidRDefault="004727A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6042" w:history="1">
            <w:r w:rsidRPr="007A7D8B">
              <w:rPr>
                <w:rStyle w:val="Hyperlink"/>
                <w:noProof/>
              </w:rPr>
              <w:t>FEES</w:t>
            </w:r>
            <w:r>
              <w:rPr>
                <w:noProof/>
                <w:webHidden/>
              </w:rPr>
              <w:tab/>
            </w:r>
            <w:r>
              <w:rPr>
                <w:noProof/>
                <w:webHidden/>
              </w:rPr>
              <w:fldChar w:fldCharType="begin"/>
            </w:r>
            <w:r>
              <w:rPr>
                <w:noProof/>
                <w:webHidden/>
              </w:rPr>
              <w:instrText xml:space="preserve"> PAGEREF _Toc234226042 \h </w:instrText>
            </w:r>
            <w:r>
              <w:rPr>
                <w:noProof/>
                <w:webHidden/>
              </w:rPr>
            </w:r>
            <w:r>
              <w:rPr>
                <w:noProof/>
                <w:webHidden/>
              </w:rPr>
              <w:fldChar w:fldCharType="separate"/>
            </w:r>
            <w:r w:rsidR="00D352FF">
              <w:rPr>
                <w:noProof/>
                <w:webHidden/>
              </w:rPr>
              <w:t>22</w:t>
            </w:r>
            <w:r>
              <w:rPr>
                <w:noProof/>
                <w:webHidden/>
              </w:rPr>
              <w:fldChar w:fldCharType="end"/>
            </w:r>
          </w:hyperlink>
        </w:p>
        <w:p w14:paraId="4124990D" w14:textId="5898AC37" w:rsidR="00653B13" w:rsidRDefault="00653B13">
          <w:r>
            <w:rPr>
              <w:b/>
              <w:bCs/>
              <w:noProof/>
            </w:rPr>
            <w:fldChar w:fldCharType="end"/>
          </w:r>
        </w:p>
      </w:sdtContent>
    </w:sdt>
    <w:p w14:paraId="2A5E20B4" w14:textId="77777777" w:rsidR="00F92795" w:rsidRDefault="00F92795">
      <w:pPr>
        <w:spacing w:after="160" w:line="259" w:lineRule="auto"/>
        <w:rPr>
          <w:rFonts w:eastAsiaTheme="majorEastAsia" w:cstheme="majorBidi"/>
          <w:b/>
          <w:color w:val="2E74B5" w:themeColor="accent1" w:themeShade="BF"/>
          <w:sz w:val="32"/>
          <w:szCs w:val="32"/>
        </w:rPr>
      </w:pPr>
      <w:r>
        <w:br w:type="page"/>
      </w:r>
    </w:p>
    <w:p w14:paraId="716D9AA6" w14:textId="0FAAE69F" w:rsidR="00DD6D1E" w:rsidRDefault="003E7AE2" w:rsidP="003E7AE2">
      <w:pPr>
        <w:pStyle w:val="Heading1"/>
      </w:pPr>
      <w:bookmarkStart w:id="0" w:name="_Toc234226038"/>
      <w:r w:rsidRPr="003E7AE2">
        <w:lastRenderedPageBreak/>
        <w:t>Aphasia</w:t>
      </w:r>
      <w:bookmarkEnd w:id="0"/>
    </w:p>
    <w:p w14:paraId="36716430" w14:textId="69A6E642" w:rsidR="00D47F91" w:rsidRPr="00D47F91" w:rsidRDefault="00D47F91" w:rsidP="00D47F91">
      <w:pPr>
        <w:shd w:val="clear" w:color="auto" w:fill="FFFFFF"/>
        <w:spacing w:after="173"/>
        <w:ind w:left="450" w:hanging="450"/>
        <w:rPr>
          <w:rFonts w:ascii="Roboto" w:eastAsia="Times New Roman" w:hAnsi="Roboto" w:cs="Times New Roman"/>
          <w:color w:val="000000"/>
          <w:sz w:val="21"/>
          <w:szCs w:val="21"/>
          <w:lang w:eastAsia="en-GB"/>
        </w:rPr>
      </w:pPr>
      <w:r w:rsidRPr="00D47F91">
        <w:rPr>
          <w:rFonts w:ascii="Roboto" w:eastAsia="Times New Roman" w:hAnsi="Roboto" w:cs="Times New Roman"/>
          <w:color w:val="000000"/>
          <w:sz w:val="21"/>
          <w:szCs w:val="21"/>
          <w:lang w:eastAsia="en-GB"/>
        </w:rPr>
        <w:t>1. </w:t>
      </w:r>
      <w:r w:rsidRPr="00D47F91">
        <w:rPr>
          <w:rFonts w:ascii="Roboto" w:eastAsia="Times New Roman" w:hAnsi="Roboto" w:cs="Times New Roman"/>
          <w:b/>
          <w:bCs/>
          <w:color w:val="000000"/>
          <w:sz w:val="21"/>
          <w:szCs w:val="21"/>
          <w:lang w:eastAsia="en-GB"/>
        </w:rPr>
        <w:t>Music-based interventions for aphasia: A systematic review of clinical approaches and musical components in expressive language rehabilitation</w:t>
      </w:r>
      <w:r w:rsidRPr="00D47F91">
        <w:rPr>
          <w:rFonts w:ascii="Roboto" w:eastAsia="Times New Roman" w:hAnsi="Roboto" w:cs="Times New Roman"/>
          <w:b/>
          <w:bCs/>
          <w:color w:val="000000"/>
          <w:sz w:val="21"/>
          <w:szCs w:val="21"/>
          <w:lang w:eastAsia="en-GB"/>
        </w:rPr>
        <w:br/>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b/>
          <w:bCs/>
          <w:color w:val="000000"/>
          <w:sz w:val="21"/>
          <w:szCs w:val="21"/>
          <w:lang w:eastAsia="en-GB"/>
        </w:rPr>
        <w:t>Authors:</w:t>
      </w:r>
      <w:r w:rsidRPr="00D47F91">
        <w:rPr>
          <w:rFonts w:ascii="Roboto" w:eastAsia="Times New Roman" w:hAnsi="Roboto" w:cs="Times New Roman"/>
          <w:color w:val="000000"/>
          <w:sz w:val="21"/>
          <w:szCs w:val="21"/>
          <w:lang w:eastAsia="en-GB"/>
        </w:rPr>
        <w:t> </w:t>
      </w:r>
      <w:proofErr w:type="spellStart"/>
      <w:r w:rsidRPr="00D47F91">
        <w:rPr>
          <w:rFonts w:ascii="Roboto" w:eastAsia="Times New Roman" w:hAnsi="Roboto" w:cs="Times New Roman"/>
          <w:color w:val="000000"/>
          <w:sz w:val="21"/>
          <w:szCs w:val="21"/>
          <w:lang w:eastAsia="en-GB"/>
        </w:rPr>
        <w:t>Amighetti</w:t>
      </w:r>
      <w:proofErr w:type="spellEnd"/>
      <w:r w:rsidRPr="00D47F91">
        <w:rPr>
          <w:rFonts w:ascii="Roboto" w:eastAsia="Times New Roman" w:hAnsi="Roboto" w:cs="Times New Roman"/>
          <w:color w:val="000000"/>
          <w:sz w:val="21"/>
          <w:szCs w:val="21"/>
          <w:lang w:eastAsia="en-GB"/>
        </w:rPr>
        <w:t xml:space="preserve">, </w:t>
      </w:r>
      <w:proofErr w:type="spellStart"/>
      <w:r w:rsidRPr="00D47F91">
        <w:rPr>
          <w:rFonts w:ascii="Roboto" w:eastAsia="Times New Roman" w:hAnsi="Roboto" w:cs="Times New Roman"/>
          <w:color w:val="000000"/>
          <w:sz w:val="21"/>
          <w:szCs w:val="21"/>
          <w:lang w:eastAsia="en-GB"/>
        </w:rPr>
        <w:t>Elia;Guida</w:t>
      </w:r>
      <w:proofErr w:type="spellEnd"/>
      <w:r w:rsidRPr="00D47F91">
        <w:rPr>
          <w:rFonts w:ascii="Roboto" w:eastAsia="Times New Roman" w:hAnsi="Roboto" w:cs="Times New Roman"/>
          <w:color w:val="000000"/>
          <w:sz w:val="21"/>
          <w:szCs w:val="21"/>
          <w:lang w:eastAsia="en-GB"/>
        </w:rPr>
        <w:t xml:space="preserve">, </w:t>
      </w:r>
      <w:proofErr w:type="spellStart"/>
      <w:r w:rsidRPr="00D47F91">
        <w:rPr>
          <w:rFonts w:ascii="Roboto" w:eastAsia="Times New Roman" w:hAnsi="Roboto" w:cs="Times New Roman"/>
          <w:color w:val="000000"/>
          <w:sz w:val="21"/>
          <w:szCs w:val="21"/>
          <w:lang w:eastAsia="en-GB"/>
        </w:rPr>
        <w:t>Marco;Antonietti</w:t>
      </w:r>
      <w:proofErr w:type="spellEnd"/>
      <w:r w:rsidRPr="00D47F91">
        <w:rPr>
          <w:rFonts w:ascii="Roboto" w:eastAsia="Times New Roman" w:hAnsi="Roboto" w:cs="Times New Roman"/>
          <w:color w:val="000000"/>
          <w:sz w:val="21"/>
          <w:szCs w:val="21"/>
          <w:lang w:eastAsia="en-GB"/>
        </w:rPr>
        <w:t>, Alessandro and Cancer, Alice</w:t>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b/>
          <w:bCs/>
          <w:color w:val="000000"/>
          <w:sz w:val="21"/>
          <w:szCs w:val="21"/>
          <w:lang w:eastAsia="en-GB"/>
        </w:rPr>
        <w:t>Publication Date: </w:t>
      </w:r>
      <w:r w:rsidRPr="00D47F91">
        <w:rPr>
          <w:rFonts w:ascii="Roboto" w:eastAsia="Times New Roman" w:hAnsi="Roboto" w:cs="Times New Roman"/>
          <w:color w:val="000000"/>
          <w:sz w:val="21"/>
          <w:szCs w:val="21"/>
          <w:lang w:eastAsia="en-GB"/>
        </w:rPr>
        <w:t>Jun 20 ,2026</w:t>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b/>
          <w:bCs/>
          <w:color w:val="000000"/>
          <w:sz w:val="21"/>
          <w:szCs w:val="21"/>
          <w:lang w:eastAsia="en-GB"/>
        </w:rPr>
        <w:t>Journal: </w:t>
      </w:r>
      <w:r w:rsidRPr="00D47F91">
        <w:rPr>
          <w:rFonts w:ascii="Roboto" w:eastAsia="Times New Roman" w:hAnsi="Roboto" w:cs="Times New Roman"/>
          <w:color w:val="000000"/>
          <w:sz w:val="21"/>
          <w:szCs w:val="21"/>
          <w:lang w:eastAsia="en-GB"/>
        </w:rPr>
        <w:t>Neuropsychological Rehabilitation 1-42</w:t>
      </w:r>
      <w:r>
        <w:rPr>
          <w:rFonts w:ascii="Roboto" w:eastAsia="Times New Roman" w:hAnsi="Roboto" w:cs="Times New Roman"/>
          <w:color w:val="000000"/>
          <w:sz w:val="21"/>
          <w:szCs w:val="21"/>
          <w:lang w:eastAsia="en-GB"/>
        </w:rPr>
        <w:br/>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b/>
          <w:bCs/>
          <w:color w:val="000000"/>
          <w:sz w:val="21"/>
          <w:szCs w:val="21"/>
          <w:lang w:eastAsia="en-GB"/>
        </w:rPr>
        <w:t>Abstract: </w:t>
      </w:r>
      <w:r w:rsidRPr="00D47F91">
        <w:rPr>
          <w:rFonts w:ascii="Roboto" w:eastAsia="Times New Roman" w:hAnsi="Roboto" w:cs="Times New Roman"/>
          <w:color w:val="000000"/>
          <w:sz w:val="21"/>
          <w:szCs w:val="21"/>
          <w:lang w:eastAsia="en-GB"/>
        </w:rPr>
        <w:t>Music-based interventions have been employed in aphasia rehabilitation, modulating components such as rhythm, melody, and prosody to promote language recovery through the engagement of neuroplastic mechanisms. To address the lack of integrative reviews encompassing the full range of clinical applications, we conducted a systematic review of 33 peer-reviewed studies - including randomized controlled trials, pre-post designs, and single-case reports - that quantitatively assessed expressive oral language in patients with aphasia within the context of structured music-based protocols. Specifically, we aimed to comprehensively examine the clinical use of music-based interventions for aphasia, with a focus on the therapeutic role of specific musical components (e.g., melody, rhythm) and their neurofunctional implications for language recovery. Results revealed a range of beneficial interventions, showing improvements both in linguistic behaviour and underlying neural function. This review provides a comprehensive overview of music-based approaches addressed to patients with aphasia, offering a valuable insight into their clinical diversity and therapeutic potential.</w:t>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b/>
          <w:bCs/>
          <w:color w:val="000000"/>
          <w:sz w:val="21"/>
          <w:szCs w:val="21"/>
          <w:lang w:eastAsia="en-GB"/>
        </w:rPr>
        <w:t>Access or request full text: </w:t>
      </w:r>
      <w:hyperlink r:id="rId7" w:tgtFrame="_blank" w:history="1">
        <w:r w:rsidRPr="00D47F91">
          <w:rPr>
            <w:rFonts w:ascii="Roboto" w:eastAsia="Times New Roman" w:hAnsi="Roboto" w:cs="Times New Roman"/>
            <w:color w:val="0066CC"/>
            <w:sz w:val="21"/>
            <w:szCs w:val="21"/>
            <w:lang w:eastAsia="en-GB"/>
          </w:rPr>
          <w:t>https://libkey.io/10.1080/09602011.2026.2691797</w:t>
        </w:r>
      </w:hyperlink>
    </w:p>
    <w:p w14:paraId="371D4C05" w14:textId="45D08DAB" w:rsidR="00D47F91" w:rsidRPr="00D47F91" w:rsidRDefault="00D47F91" w:rsidP="00D47F91">
      <w:pPr>
        <w:shd w:val="clear" w:color="auto" w:fill="FFFFFF"/>
        <w:spacing w:after="173"/>
        <w:ind w:left="450" w:hanging="450"/>
        <w:rPr>
          <w:rFonts w:ascii="Roboto" w:eastAsia="Times New Roman" w:hAnsi="Roboto" w:cs="Times New Roman"/>
          <w:color w:val="000000"/>
          <w:sz w:val="21"/>
          <w:szCs w:val="21"/>
          <w:lang w:eastAsia="en-GB"/>
        </w:rPr>
      </w:pPr>
      <w:r w:rsidRPr="00D47F91">
        <w:rPr>
          <w:rFonts w:ascii="Roboto" w:eastAsia="Times New Roman" w:hAnsi="Roboto" w:cs="Times New Roman"/>
          <w:color w:val="000000"/>
          <w:sz w:val="21"/>
          <w:szCs w:val="21"/>
          <w:lang w:eastAsia="en-GB"/>
        </w:rPr>
        <w:t>2. </w:t>
      </w:r>
      <w:r w:rsidRPr="00D47F91">
        <w:rPr>
          <w:rFonts w:ascii="Roboto" w:eastAsia="Times New Roman" w:hAnsi="Roboto" w:cs="Times New Roman"/>
          <w:b/>
          <w:bCs/>
          <w:color w:val="000000"/>
          <w:sz w:val="21"/>
          <w:szCs w:val="21"/>
          <w:lang w:eastAsia="en-GB"/>
        </w:rPr>
        <w:t xml:space="preserve">Modulating sentence comprehension in people with aphasia through anodal </w:t>
      </w:r>
      <w:proofErr w:type="spellStart"/>
      <w:r w:rsidRPr="00D47F91">
        <w:rPr>
          <w:rFonts w:ascii="Roboto" w:eastAsia="Times New Roman" w:hAnsi="Roboto" w:cs="Times New Roman"/>
          <w:b/>
          <w:bCs/>
          <w:color w:val="000000"/>
          <w:sz w:val="21"/>
          <w:szCs w:val="21"/>
          <w:lang w:eastAsia="en-GB"/>
        </w:rPr>
        <w:t>tDCS</w:t>
      </w:r>
      <w:proofErr w:type="spellEnd"/>
      <w:r w:rsidRPr="00D47F91">
        <w:rPr>
          <w:rFonts w:ascii="Roboto" w:eastAsia="Times New Roman" w:hAnsi="Roboto" w:cs="Times New Roman"/>
          <w:b/>
          <w:bCs/>
          <w:color w:val="000000"/>
          <w:sz w:val="21"/>
          <w:szCs w:val="21"/>
          <w:lang w:eastAsia="en-GB"/>
        </w:rPr>
        <w:t>: A double-blind randomized cross-over study.</w:t>
      </w:r>
      <w:r w:rsidRPr="00D47F91">
        <w:rPr>
          <w:rFonts w:ascii="Roboto" w:eastAsia="Times New Roman" w:hAnsi="Roboto" w:cs="Times New Roman"/>
          <w:b/>
          <w:bCs/>
          <w:color w:val="000000"/>
          <w:sz w:val="21"/>
          <w:szCs w:val="21"/>
          <w:lang w:eastAsia="en-GB"/>
        </w:rPr>
        <w:br/>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b/>
          <w:bCs/>
          <w:color w:val="000000"/>
          <w:sz w:val="21"/>
          <w:szCs w:val="21"/>
          <w:lang w:eastAsia="en-GB"/>
        </w:rPr>
        <w:t>Authors:</w:t>
      </w:r>
      <w:r w:rsidRPr="00D47F91">
        <w:rPr>
          <w:rFonts w:ascii="Roboto" w:eastAsia="Times New Roman" w:hAnsi="Roboto" w:cs="Times New Roman"/>
          <w:color w:val="000000"/>
          <w:sz w:val="21"/>
          <w:szCs w:val="21"/>
          <w:lang w:eastAsia="en-GB"/>
        </w:rPr>
        <w:t xml:space="preserve"> Giulia, </w:t>
      </w:r>
      <w:proofErr w:type="spellStart"/>
      <w:r w:rsidRPr="00D47F91">
        <w:rPr>
          <w:rFonts w:ascii="Roboto" w:eastAsia="Times New Roman" w:hAnsi="Roboto" w:cs="Times New Roman"/>
          <w:color w:val="000000"/>
          <w:sz w:val="21"/>
          <w:szCs w:val="21"/>
          <w:lang w:eastAsia="en-GB"/>
        </w:rPr>
        <w:t>Gilardone;Mauro</w:t>
      </w:r>
      <w:proofErr w:type="spellEnd"/>
      <w:r w:rsidRPr="00D47F91">
        <w:rPr>
          <w:rFonts w:ascii="Roboto" w:eastAsia="Times New Roman" w:hAnsi="Roboto" w:cs="Times New Roman"/>
          <w:color w:val="000000"/>
          <w:sz w:val="21"/>
          <w:szCs w:val="21"/>
          <w:lang w:eastAsia="en-GB"/>
        </w:rPr>
        <w:t xml:space="preserve">, </w:t>
      </w:r>
      <w:proofErr w:type="spellStart"/>
      <w:r w:rsidRPr="00D47F91">
        <w:rPr>
          <w:rFonts w:ascii="Roboto" w:eastAsia="Times New Roman" w:hAnsi="Roboto" w:cs="Times New Roman"/>
          <w:color w:val="000000"/>
          <w:sz w:val="21"/>
          <w:szCs w:val="21"/>
          <w:lang w:eastAsia="en-GB"/>
        </w:rPr>
        <w:t>Vigano;Alessia</w:t>
      </w:r>
      <w:proofErr w:type="spellEnd"/>
      <w:r w:rsidRPr="00D47F91">
        <w:rPr>
          <w:rFonts w:ascii="Roboto" w:eastAsia="Times New Roman" w:hAnsi="Roboto" w:cs="Times New Roman"/>
          <w:color w:val="000000"/>
          <w:sz w:val="21"/>
          <w:szCs w:val="21"/>
          <w:lang w:eastAsia="en-GB"/>
        </w:rPr>
        <w:t xml:space="preserve">, </w:t>
      </w:r>
      <w:proofErr w:type="spellStart"/>
      <w:r w:rsidRPr="00D47F91">
        <w:rPr>
          <w:rFonts w:ascii="Roboto" w:eastAsia="Times New Roman" w:hAnsi="Roboto" w:cs="Times New Roman"/>
          <w:color w:val="000000"/>
          <w:sz w:val="21"/>
          <w:szCs w:val="21"/>
          <w:lang w:eastAsia="en-GB"/>
        </w:rPr>
        <w:t>Monti;Valeria</w:t>
      </w:r>
      <w:proofErr w:type="spellEnd"/>
      <w:r w:rsidRPr="00D47F91">
        <w:rPr>
          <w:rFonts w:ascii="Roboto" w:eastAsia="Times New Roman" w:hAnsi="Roboto" w:cs="Times New Roman"/>
          <w:color w:val="000000"/>
          <w:sz w:val="21"/>
          <w:szCs w:val="21"/>
          <w:lang w:eastAsia="en-GB"/>
        </w:rPr>
        <w:t xml:space="preserve">, </w:t>
      </w:r>
      <w:proofErr w:type="spellStart"/>
      <w:r w:rsidRPr="00D47F91">
        <w:rPr>
          <w:rFonts w:ascii="Roboto" w:eastAsia="Times New Roman" w:hAnsi="Roboto" w:cs="Times New Roman"/>
          <w:color w:val="000000"/>
          <w:sz w:val="21"/>
          <w:szCs w:val="21"/>
          <w:lang w:eastAsia="en-GB"/>
        </w:rPr>
        <w:t>Zurlo;Carlo</w:t>
      </w:r>
      <w:proofErr w:type="spellEnd"/>
      <w:r w:rsidRPr="00D47F91">
        <w:rPr>
          <w:rFonts w:ascii="Roboto" w:eastAsia="Times New Roman" w:hAnsi="Roboto" w:cs="Times New Roman"/>
          <w:color w:val="000000"/>
          <w:sz w:val="21"/>
          <w:szCs w:val="21"/>
          <w:lang w:eastAsia="en-GB"/>
        </w:rPr>
        <w:t xml:space="preserve">, </w:t>
      </w:r>
      <w:proofErr w:type="spellStart"/>
      <w:r w:rsidRPr="00D47F91">
        <w:rPr>
          <w:rFonts w:ascii="Roboto" w:eastAsia="Times New Roman" w:hAnsi="Roboto" w:cs="Times New Roman"/>
          <w:color w:val="000000"/>
          <w:sz w:val="21"/>
          <w:szCs w:val="21"/>
          <w:lang w:eastAsia="en-GB"/>
        </w:rPr>
        <w:t>Cecchetto</w:t>
      </w:r>
      <w:proofErr w:type="spellEnd"/>
      <w:r w:rsidRPr="00D47F91">
        <w:rPr>
          <w:rFonts w:ascii="Roboto" w:eastAsia="Times New Roman" w:hAnsi="Roboto" w:cs="Times New Roman"/>
          <w:color w:val="000000"/>
          <w:sz w:val="21"/>
          <w:szCs w:val="21"/>
          <w:lang w:eastAsia="en-GB"/>
        </w:rPr>
        <w:t xml:space="preserve"> and Costanza, Papagno</w:t>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b/>
          <w:bCs/>
          <w:color w:val="000000"/>
          <w:sz w:val="21"/>
          <w:szCs w:val="21"/>
          <w:lang w:eastAsia="en-GB"/>
        </w:rPr>
        <w:t>Publication Date: </w:t>
      </w:r>
      <w:r w:rsidRPr="00D47F91">
        <w:rPr>
          <w:rFonts w:ascii="Roboto" w:eastAsia="Times New Roman" w:hAnsi="Roboto" w:cs="Times New Roman"/>
          <w:color w:val="000000"/>
          <w:sz w:val="21"/>
          <w:szCs w:val="21"/>
          <w:lang w:eastAsia="en-GB"/>
        </w:rPr>
        <w:t>Jun 27 ,2026</w:t>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b/>
          <w:bCs/>
          <w:color w:val="000000"/>
          <w:sz w:val="21"/>
          <w:szCs w:val="21"/>
          <w:lang w:eastAsia="en-GB"/>
        </w:rPr>
        <w:t>Journal: </w:t>
      </w:r>
      <w:proofErr w:type="spellStart"/>
      <w:r w:rsidRPr="00D47F91">
        <w:rPr>
          <w:rFonts w:ascii="Roboto" w:eastAsia="Times New Roman" w:hAnsi="Roboto" w:cs="Times New Roman"/>
          <w:color w:val="000000"/>
          <w:sz w:val="21"/>
          <w:szCs w:val="21"/>
          <w:lang w:eastAsia="en-GB"/>
        </w:rPr>
        <w:t>Neuropsychologia</w:t>
      </w:r>
      <w:proofErr w:type="spellEnd"/>
      <w:r w:rsidRPr="00D47F91">
        <w:rPr>
          <w:rFonts w:ascii="Roboto" w:eastAsia="Times New Roman" w:hAnsi="Roboto" w:cs="Times New Roman"/>
          <w:color w:val="000000"/>
          <w:sz w:val="21"/>
          <w:szCs w:val="21"/>
          <w:lang w:eastAsia="en-GB"/>
        </w:rPr>
        <w:t xml:space="preserve"> 231, pp. 109537</w:t>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b/>
          <w:bCs/>
          <w:color w:val="000000"/>
          <w:sz w:val="21"/>
          <w:szCs w:val="21"/>
          <w:lang w:eastAsia="en-GB"/>
        </w:rPr>
        <w:t>Abstract: </w:t>
      </w:r>
      <w:r w:rsidRPr="00D47F91">
        <w:rPr>
          <w:rFonts w:ascii="Roboto" w:eastAsia="Times New Roman" w:hAnsi="Roboto" w:cs="Times New Roman"/>
          <w:color w:val="000000"/>
          <w:sz w:val="21"/>
          <w:szCs w:val="21"/>
          <w:lang w:eastAsia="en-GB"/>
        </w:rPr>
        <w:t>This double-blind randomized cross-over study investigated the effects of perilesional anodal transcranial direct current stimulation (</w:t>
      </w:r>
      <w:proofErr w:type="spellStart"/>
      <w:r w:rsidRPr="00D47F91">
        <w:rPr>
          <w:rFonts w:ascii="Roboto" w:eastAsia="Times New Roman" w:hAnsi="Roboto" w:cs="Times New Roman"/>
          <w:color w:val="000000"/>
          <w:sz w:val="21"/>
          <w:szCs w:val="21"/>
          <w:lang w:eastAsia="en-GB"/>
        </w:rPr>
        <w:t>AtDCS</w:t>
      </w:r>
      <w:proofErr w:type="spellEnd"/>
      <w:r w:rsidRPr="00D47F91">
        <w:rPr>
          <w:rFonts w:ascii="Roboto" w:eastAsia="Times New Roman" w:hAnsi="Roboto" w:cs="Times New Roman"/>
          <w:color w:val="000000"/>
          <w:sz w:val="21"/>
          <w:szCs w:val="21"/>
          <w:lang w:eastAsia="en-GB"/>
        </w:rPr>
        <w:t xml:space="preserve">) combined with speech-language therapy on sentence comprehension in eight individuals with chronic nonfluent agrammatic aphasia. The </w:t>
      </w:r>
      <w:proofErr w:type="spellStart"/>
      <w:r w:rsidRPr="00D47F91">
        <w:rPr>
          <w:rFonts w:ascii="Roboto" w:eastAsia="Times New Roman" w:hAnsi="Roboto" w:cs="Times New Roman"/>
          <w:color w:val="000000"/>
          <w:sz w:val="21"/>
          <w:szCs w:val="21"/>
          <w:lang w:eastAsia="en-GB"/>
        </w:rPr>
        <w:t>behavioral</w:t>
      </w:r>
      <w:proofErr w:type="spellEnd"/>
      <w:r w:rsidRPr="00D47F91">
        <w:rPr>
          <w:rFonts w:ascii="Roboto" w:eastAsia="Times New Roman" w:hAnsi="Roboto" w:cs="Times New Roman"/>
          <w:color w:val="000000"/>
          <w:sz w:val="21"/>
          <w:szCs w:val="21"/>
          <w:lang w:eastAsia="en-GB"/>
        </w:rPr>
        <w:t xml:space="preserve"> therapy consisted of an intensive comprehension treatment including drilling in sentence-to-picture matching and Mapping Therapy. Each participant underwent both the anodal </w:t>
      </w:r>
      <w:proofErr w:type="spellStart"/>
      <w:r w:rsidRPr="00D47F91">
        <w:rPr>
          <w:rFonts w:ascii="Roboto" w:eastAsia="Times New Roman" w:hAnsi="Roboto" w:cs="Times New Roman"/>
          <w:color w:val="000000"/>
          <w:sz w:val="21"/>
          <w:szCs w:val="21"/>
          <w:lang w:eastAsia="en-GB"/>
        </w:rPr>
        <w:t>tDCS</w:t>
      </w:r>
      <w:proofErr w:type="spellEnd"/>
      <w:r w:rsidRPr="00D47F91">
        <w:rPr>
          <w:rFonts w:ascii="Roboto" w:eastAsia="Times New Roman" w:hAnsi="Roboto" w:cs="Times New Roman"/>
          <w:color w:val="000000"/>
          <w:sz w:val="21"/>
          <w:szCs w:val="21"/>
          <w:lang w:eastAsia="en-GB"/>
        </w:rPr>
        <w:t xml:space="preserve"> and sham stimulation conditions (five received sham first followed by real stimulation, and the remaining three the reverse sequence), with each condition paired with the same </w:t>
      </w:r>
      <w:proofErr w:type="spellStart"/>
      <w:r w:rsidRPr="00D47F91">
        <w:rPr>
          <w:rFonts w:ascii="Roboto" w:eastAsia="Times New Roman" w:hAnsi="Roboto" w:cs="Times New Roman"/>
          <w:color w:val="000000"/>
          <w:sz w:val="21"/>
          <w:szCs w:val="21"/>
          <w:lang w:eastAsia="en-GB"/>
        </w:rPr>
        <w:t>behavioral</w:t>
      </w:r>
      <w:proofErr w:type="spellEnd"/>
      <w:r w:rsidRPr="00D47F91">
        <w:rPr>
          <w:rFonts w:ascii="Roboto" w:eastAsia="Times New Roman" w:hAnsi="Roboto" w:cs="Times New Roman"/>
          <w:color w:val="000000"/>
          <w:sz w:val="21"/>
          <w:szCs w:val="21"/>
          <w:lang w:eastAsia="en-GB"/>
        </w:rPr>
        <w:t xml:space="preserve"> treatment and separated by a four-month washout period. Stimulation was applied over the perilesional area (left BA6) for 20min during daily 40-min therapy sessions over four consecutive weeks. Sentence comprehension was assessed with the </w:t>
      </w:r>
      <w:proofErr w:type="spellStart"/>
      <w:r w:rsidRPr="00D47F91">
        <w:rPr>
          <w:rFonts w:ascii="Roboto" w:eastAsia="Times New Roman" w:hAnsi="Roboto" w:cs="Times New Roman"/>
          <w:color w:val="000000"/>
          <w:sz w:val="21"/>
          <w:szCs w:val="21"/>
          <w:lang w:eastAsia="en-GB"/>
        </w:rPr>
        <w:t>RiComprendo</w:t>
      </w:r>
      <w:proofErr w:type="spellEnd"/>
      <w:r w:rsidRPr="00D47F91">
        <w:rPr>
          <w:rFonts w:ascii="Roboto" w:eastAsia="Times New Roman" w:hAnsi="Roboto" w:cs="Times New Roman"/>
          <w:color w:val="000000"/>
          <w:sz w:val="21"/>
          <w:szCs w:val="21"/>
          <w:lang w:eastAsia="en-GB"/>
        </w:rPr>
        <w:t xml:space="preserve"> battery and functional communication with the Communicative Effectiveness Index (CETI). Data were </w:t>
      </w:r>
      <w:proofErr w:type="spellStart"/>
      <w:r w:rsidRPr="00D47F91">
        <w:rPr>
          <w:rFonts w:ascii="Roboto" w:eastAsia="Times New Roman" w:hAnsi="Roboto" w:cs="Times New Roman"/>
          <w:color w:val="000000"/>
          <w:sz w:val="21"/>
          <w:szCs w:val="21"/>
          <w:lang w:eastAsia="en-GB"/>
        </w:rPr>
        <w:t>analyzed</w:t>
      </w:r>
      <w:proofErr w:type="spellEnd"/>
      <w:r w:rsidRPr="00D47F91">
        <w:rPr>
          <w:rFonts w:ascii="Roboto" w:eastAsia="Times New Roman" w:hAnsi="Roboto" w:cs="Times New Roman"/>
          <w:color w:val="000000"/>
          <w:sz w:val="21"/>
          <w:szCs w:val="21"/>
          <w:lang w:eastAsia="en-GB"/>
        </w:rPr>
        <w:t xml:space="preserve"> using paired t-tests, Bayesian analyses, and linear mixed-effects models to control for baseline performance and individual variability. Both stimulation conditions produced significant pre-to-post improvements in sentence comprehension, particularly for syntactically complex structures such as passives and </w:t>
      </w:r>
      <w:proofErr w:type="spellStart"/>
      <w:r w:rsidRPr="00D47F91">
        <w:rPr>
          <w:rFonts w:ascii="Roboto" w:eastAsia="Times New Roman" w:hAnsi="Roboto" w:cs="Times New Roman"/>
          <w:color w:val="000000"/>
          <w:sz w:val="21"/>
          <w:szCs w:val="21"/>
          <w:lang w:eastAsia="en-GB"/>
        </w:rPr>
        <w:t>center</w:t>
      </w:r>
      <w:proofErr w:type="spellEnd"/>
      <w:r w:rsidRPr="00D47F91">
        <w:rPr>
          <w:rFonts w:ascii="Roboto" w:eastAsia="Times New Roman" w:hAnsi="Roboto" w:cs="Times New Roman"/>
          <w:color w:val="000000"/>
          <w:sz w:val="21"/>
          <w:szCs w:val="21"/>
          <w:lang w:eastAsia="en-GB"/>
        </w:rPr>
        <w:t xml:space="preserve">-embedded object relatives. However, gains were overall greater following </w:t>
      </w:r>
      <w:proofErr w:type="spellStart"/>
      <w:r w:rsidRPr="00D47F91">
        <w:rPr>
          <w:rFonts w:ascii="Roboto" w:eastAsia="Times New Roman" w:hAnsi="Roboto" w:cs="Times New Roman"/>
          <w:color w:val="000000"/>
          <w:sz w:val="21"/>
          <w:szCs w:val="21"/>
          <w:lang w:eastAsia="en-GB"/>
        </w:rPr>
        <w:t>AtDCS</w:t>
      </w:r>
      <w:proofErr w:type="spellEnd"/>
      <w:r w:rsidRPr="00D47F91">
        <w:rPr>
          <w:rFonts w:ascii="Roboto" w:eastAsia="Times New Roman" w:hAnsi="Roboto" w:cs="Times New Roman"/>
          <w:color w:val="000000"/>
          <w:sz w:val="21"/>
          <w:szCs w:val="21"/>
          <w:lang w:eastAsia="en-GB"/>
        </w:rPr>
        <w:t xml:space="preserve">, as reflected in larger effect sizes, stronger Bayes factors, and a significant treatment effect in the mixed-effects models. Only the </w:t>
      </w:r>
      <w:proofErr w:type="spellStart"/>
      <w:r w:rsidRPr="00D47F91">
        <w:rPr>
          <w:rFonts w:ascii="Roboto" w:eastAsia="Times New Roman" w:hAnsi="Roboto" w:cs="Times New Roman"/>
          <w:color w:val="000000"/>
          <w:sz w:val="21"/>
          <w:szCs w:val="21"/>
          <w:lang w:eastAsia="en-GB"/>
        </w:rPr>
        <w:t>AtDCS</w:t>
      </w:r>
      <w:proofErr w:type="spellEnd"/>
      <w:r w:rsidRPr="00D47F91">
        <w:rPr>
          <w:rFonts w:ascii="Roboto" w:eastAsia="Times New Roman" w:hAnsi="Roboto" w:cs="Times New Roman"/>
          <w:color w:val="000000"/>
          <w:sz w:val="21"/>
          <w:szCs w:val="21"/>
          <w:lang w:eastAsia="en-GB"/>
        </w:rPr>
        <w:t xml:space="preserve"> condition </w:t>
      </w:r>
      <w:r w:rsidRPr="00D47F91">
        <w:rPr>
          <w:rFonts w:ascii="Roboto" w:eastAsia="Times New Roman" w:hAnsi="Roboto" w:cs="Times New Roman"/>
          <w:color w:val="000000"/>
          <w:sz w:val="21"/>
          <w:szCs w:val="21"/>
          <w:lang w:eastAsia="en-GB"/>
        </w:rPr>
        <w:lastRenderedPageBreak/>
        <w:t xml:space="preserve">yielded significant improvements in self-perceived comprehension abilities on the CETI. These findings suggest that </w:t>
      </w:r>
      <w:proofErr w:type="spellStart"/>
      <w:r w:rsidRPr="00D47F91">
        <w:rPr>
          <w:rFonts w:ascii="Roboto" w:eastAsia="Times New Roman" w:hAnsi="Roboto" w:cs="Times New Roman"/>
          <w:color w:val="000000"/>
          <w:sz w:val="21"/>
          <w:szCs w:val="21"/>
          <w:lang w:eastAsia="en-GB"/>
        </w:rPr>
        <w:t>AtDCS</w:t>
      </w:r>
      <w:proofErr w:type="spellEnd"/>
      <w:r w:rsidRPr="00D47F91">
        <w:rPr>
          <w:rFonts w:ascii="Roboto" w:eastAsia="Times New Roman" w:hAnsi="Roboto" w:cs="Times New Roman"/>
          <w:color w:val="000000"/>
          <w:sz w:val="21"/>
          <w:szCs w:val="21"/>
          <w:lang w:eastAsia="en-GB"/>
        </w:rPr>
        <w:t xml:space="preserve"> over perilesional cortical areas may boost the effects of traditional language therapy on sentence comprehension, supporting its feasibility and potential as an adjuvant intervention in post-stroke aphasia rehabilitation.</w:t>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b/>
          <w:bCs/>
          <w:color w:val="000000"/>
          <w:sz w:val="21"/>
          <w:szCs w:val="21"/>
          <w:lang w:eastAsia="en-GB"/>
        </w:rPr>
        <w:t>Access or request full text: </w:t>
      </w:r>
      <w:hyperlink r:id="rId8" w:tgtFrame="_blank" w:history="1">
        <w:r w:rsidRPr="00D47F91">
          <w:rPr>
            <w:rFonts w:ascii="Roboto" w:eastAsia="Times New Roman" w:hAnsi="Roboto" w:cs="Times New Roman"/>
            <w:color w:val="0066CC"/>
            <w:sz w:val="21"/>
            <w:szCs w:val="21"/>
            <w:lang w:eastAsia="en-GB"/>
          </w:rPr>
          <w:t>https://libkey.io/10.1016/j.neuropsychologia.2026.109537</w:t>
        </w:r>
      </w:hyperlink>
    </w:p>
    <w:p w14:paraId="3ABE66CB" w14:textId="47DD87BE" w:rsidR="00D47F91" w:rsidRPr="00D352FF" w:rsidRDefault="00D47F91" w:rsidP="00D352FF">
      <w:pPr>
        <w:shd w:val="clear" w:color="auto" w:fill="FFFFFF"/>
        <w:spacing w:after="173"/>
        <w:ind w:left="450" w:hanging="450"/>
        <w:rPr>
          <w:rFonts w:ascii="Roboto" w:eastAsia="Times New Roman" w:hAnsi="Roboto" w:cs="Times New Roman"/>
          <w:color w:val="000000"/>
          <w:sz w:val="21"/>
          <w:szCs w:val="21"/>
          <w:lang w:eastAsia="en-GB"/>
        </w:rPr>
      </w:pPr>
      <w:r w:rsidRPr="00D47F91">
        <w:rPr>
          <w:rFonts w:ascii="Roboto" w:eastAsia="Times New Roman" w:hAnsi="Roboto" w:cs="Times New Roman"/>
          <w:color w:val="000000"/>
          <w:sz w:val="21"/>
          <w:szCs w:val="21"/>
          <w:lang w:eastAsia="en-GB"/>
        </w:rPr>
        <w:t>3. </w:t>
      </w:r>
      <w:r w:rsidRPr="00D47F91">
        <w:rPr>
          <w:rFonts w:ascii="Roboto" w:eastAsia="Times New Roman" w:hAnsi="Roboto" w:cs="Times New Roman"/>
          <w:b/>
          <w:bCs/>
          <w:color w:val="000000"/>
          <w:sz w:val="21"/>
          <w:szCs w:val="21"/>
          <w:lang w:eastAsia="en-GB"/>
        </w:rPr>
        <w:t>Everything in Its Place: Experienced Facilitator Perspectives on the Environment and Materials for Aphasia Groups.</w:t>
      </w:r>
      <w:r w:rsidRPr="00D47F91">
        <w:rPr>
          <w:rFonts w:ascii="Roboto" w:eastAsia="Times New Roman" w:hAnsi="Roboto" w:cs="Times New Roman"/>
          <w:b/>
          <w:bCs/>
          <w:color w:val="000000"/>
          <w:sz w:val="21"/>
          <w:szCs w:val="21"/>
          <w:lang w:eastAsia="en-GB"/>
        </w:rPr>
        <w:br/>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b/>
          <w:bCs/>
          <w:color w:val="000000"/>
          <w:sz w:val="21"/>
          <w:szCs w:val="21"/>
          <w:lang w:eastAsia="en-GB"/>
        </w:rPr>
        <w:t>Authors:</w:t>
      </w:r>
      <w:r w:rsidRPr="00D47F91">
        <w:rPr>
          <w:rFonts w:ascii="Roboto" w:eastAsia="Times New Roman" w:hAnsi="Roboto" w:cs="Times New Roman"/>
          <w:color w:val="000000"/>
          <w:sz w:val="21"/>
          <w:szCs w:val="21"/>
          <w:lang w:eastAsia="en-GB"/>
        </w:rPr>
        <w:t> Gulick, Eleanor and Archer, Brent E.</w:t>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b/>
          <w:bCs/>
          <w:color w:val="000000"/>
          <w:sz w:val="21"/>
          <w:szCs w:val="21"/>
          <w:lang w:eastAsia="en-GB"/>
        </w:rPr>
        <w:t>Publication Date: </w:t>
      </w:r>
      <w:r w:rsidRPr="00D47F91">
        <w:rPr>
          <w:rFonts w:ascii="Roboto" w:eastAsia="Times New Roman" w:hAnsi="Roboto" w:cs="Times New Roman"/>
          <w:color w:val="000000"/>
          <w:sz w:val="21"/>
          <w:szCs w:val="21"/>
          <w:lang w:eastAsia="en-GB"/>
        </w:rPr>
        <w:t>Jun 11 ,2026</w:t>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b/>
          <w:bCs/>
          <w:color w:val="000000"/>
          <w:sz w:val="21"/>
          <w:szCs w:val="21"/>
          <w:lang w:eastAsia="en-GB"/>
        </w:rPr>
        <w:t>Journal: </w:t>
      </w:r>
      <w:r w:rsidRPr="00D47F91">
        <w:rPr>
          <w:rFonts w:ascii="Roboto" w:eastAsia="Times New Roman" w:hAnsi="Roboto" w:cs="Times New Roman"/>
          <w:color w:val="000000"/>
          <w:sz w:val="21"/>
          <w:szCs w:val="21"/>
          <w:lang w:eastAsia="en-GB"/>
        </w:rPr>
        <w:t>American Journal of Speech-Language Pathology 1-16</w:t>
      </w:r>
      <w:r>
        <w:rPr>
          <w:rFonts w:ascii="Roboto" w:eastAsia="Times New Roman" w:hAnsi="Roboto" w:cs="Times New Roman"/>
          <w:color w:val="000000"/>
          <w:sz w:val="21"/>
          <w:szCs w:val="21"/>
          <w:lang w:eastAsia="en-GB"/>
        </w:rPr>
        <w:br/>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b/>
          <w:bCs/>
          <w:color w:val="000000"/>
          <w:sz w:val="21"/>
          <w:szCs w:val="21"/>
          <w:lang w:eastAsia="en-GB"/>
        </w:rPr>
        <w:t>Abstract: PURPOSE</w:t>
      </w:r>
      <w:r w:rsidRPr="00D47F91">
        <w:rPr>
          <w:rFonts w:ascii="Roboto" w:eastAsia="Times New Roman" w:hAnsi="Roboto" w:cs="Times New Roman"/>
          <w:color w:val="000000"/>
          <w:sz w:val="21"/>
          <w:szCs w:val="21"/>
          <w:lang w:eastAsia="en-GB"/>
        </w:rPr>
        <w:t>: Despite the popularity of aphasia groups and evidence to support their positive impact on rehabilitation, there is little specific research that focuses on the features of these groups. In this study, we aimed to investigate experienced facilitators' perceptions concerning two related elements of aphasia groups: the built environments in which groups meet and the tools that facilitators use when setting up and running groups. </w:t>
      </w:r>
      <w:r w:rsidRPr="00D47F91">
        <w:rPr>
          <w:rFonts w:ascii="Roboto" w:eastAsia="Times New Roman" w:hAnsi="Roboto" w:cs="Times New Roman"/>
          <w:b/>
          <w:bCs/>
          <w:color w:val="000000"/>
          <w:sz w:val="21"/>
          <w:szCs w:val="21"/>
          <w:lang w:eastAsia="en-GB"/>
        </w:rPr>
        <w:t>METHOD</w:t>
      </w:r>
      <w:r w:rsidRPr="00D47F91">
        <w:rPr>
          <w:rFonts w:ascii="Roboto" w:eastAsia="Times New Roman" w:hAnsi="Roboto" w:cs="Times New Roman"/>
          <w:color w:val="000000"/>
          <w:sz w:val="21"/>
          <w:szCs w:val="21"/>
          <w:lang w:eastAsia="en-GB"/>
        </w:rPr>
        <w:t>: We interviewed 13 experienced facilitators and used qualitative content analysis to understand their experience and perspectives. </w:t>
      </w:r>
      <w:r w:rsidRPr="00D47F91">
        <w:rPr>
          <w:rFonts w:ascii="Roboto" w:eastAsia="Times New Roman" w:hAnsi="Roboto" w:cs="Times New Roman"/>
          <w:b/>
          <w:bCs/>
          <w:color w:val="000000"/>
          <w:sz w:val="21"/>
          <w:szCs w:val="21"/>
          <w:lang w:eastAsia="en-GB"/>
        </w:rPr>
        <w:t>RESULTS</w:t>
      </w:r>
      <w:r w:rsidRPr="00D47F91">
        <w:rPr>
          <w:rFonts w:ascii="Roboto" w:eastAsia="Times New Roman" w:hAnsi="Roboto" w:cs="Times New Roman"/>
          <w:color w:val="000000"/>
          <w:sz w:val="21"/>
          <w:szCs w:val="21"/>
          <w:lang w:eastAsia="en-GB"/>
        </w:rPr>
        <w:t>: Through our analysis, we identified a network of categories that detailed aspects of the built environment as well as materials and tools that facilitators described as important for aphasia groups. These categories included </w:t>
      </w:r>
      <w:r w:rsidRPr="00D47F91">
        <w:rPr>
          <w:rFonts w:ascii="Roboto" w:eastAsia="Times New Roman" w:hAnsi="Roboto" w:cs="Times New Roman"/>
          <w:i/>
          <w:iCs/>
          <w:color w:val="000000"/>
          <w:sz w:val="21"/>
          <w:szCs w:val="21"/>
          <w:lang w:eastAsia="en-GB"/>
        </w:rPr>
        <w:t>components of the interior</w:t>
      </w:r>
      <w:r w:rsidRPr="00D47F91">
        <w:rPr>
          <w:rFonts w:ascii="Roboto" w:eastAsia="Times New Roman" w:hAnsi="Roboto" w:cs="Times New Roman"/>
          <w:color w:val="000000"/>
          <w:sz w:val="21"/>
          <w:szCs w:val="21"/>
          <w:lang w:eastAsia="en-GB"/>
        </w:rPr>
        <w:t>, </w:t>
      </w:r>
      <w:r w:rsidRPr="00D47F91">
        <w:rPr>
          <w:rFonts w:ascii="Roboto" w:eastAsia="Times New Roman" w:hAnsi="Roboto" w:cs="Times New Roman"/>
          <w:i/>
          <w:iCs/>
          <w:color w:val="000000"/>
          <w:sz w:val="21"/>
          <w:szCs w:val="21"/>
          <w:lang w:eastAsia="en-GB"/>
        </w:rPr>
        <w:t>furniture</w:t>
      </w:r>
      <w:r w:rsidRPr="00D47F91">
        <w:rPr>
          <w:rFonts w:ascii="Roboto" w:eastAsia="Times New Roman" w:hAnsi="Roboto" w:cs="Times New Roman"/>
          <w:color w:val="000000"/>
          <w:sz w:val="21"/>
          <w:szCs w:val="21"/>
          <w:lang w:eastAsia="en-GB"/>
        </w:rPr>
        <w:t>, </w:t>
      </w:r>
      <w:r w:rsidRPr="00D47F91">
        <w:rPr>
          <w:rFonts w:ascii="Roboto" w:eastAsia="Times New Roman" w:hAnsi="Roboto" w:cs="Times New Roman"/>
          <w:i/>
          <w:iCs/>
          <w:color w:val="000000"/>
          <w:sz w:val="21"/>
          <w:szCs w:val="21"/>
          <w:lang w:eastAsia="en-GB"/>
        </w:rPr>
        <w:t>positioning participants in the physical space, technology-based resources</w:t>
      </w:r>
      <w:r w:rsidRPr="00D47F91">
        <w:rPr>
          <w:rFonts w:ascii="Roboto" w:eastAsia="Times New Roman" w:hAnsi="Roboto" w:cs="Times New Roman"/>
          <w:color w:val="000000"/>
          <w:sz w:val="21"/>
          <w:szCs w:val="21"/>
          <w:lang w:eastAsia="en-GB"/>
        </w:rPr>
        <w:t>, </w:t>
      </w:r>
      <w:r w:rsidRPr="00D47F91">
        <w:rPr>
          <w:rFonts w:ascii="Roboto" w:eastAsia="Times New Roman" w:hAnsi="Roboto" w:cs="Times New Roman"/>
          <w:i/>
          <w:iCs/>
          <w:color w:val="000000"/>
          <w:sz w:val="21"/>
          <w:szCs w:val="21"/>
          <w:lang w:eastAsia="en-GB"/>
        </w:rPr>
        <w:t>low-tech resources</w:t>
      </w:r>
      <w:r w:rsidRPr="00D47F91">
        <w:rPr>
          <w:rFonts w:ascii="Roboto" w:eastAsia="Times New Roman" w:hAnsi="Roboto" w:cs="Times New Roman"/>
          <w:color w:val="000000"/>
          <w:sz w:val="21"/>
          <w:szCs w:val="21"/>
          <w:lang w:eastAsia="en-GB"/>
        </w:rPr>
        <w:t>, and </w:t>
      </w:r>
      <w:r w:rsidRPr="00D47F91">
        <w:rPr>
          <w:rFonts w:ascii="Roboto" w:eastAsia="Times New Roman" w:hAnsi="Roboto" w:cs="Times New Roman"/>
          <w:i/>
          <w:iCs/>
          <w:color w:val="000000"/>
          <w:sz w:val="21"/>
          <w:szCs w:val="21"/>
          <w:lang w:eastAsia="en-GB"/>
        </w:rPr>
        <w:t>making communication supports accessible</w:t>
      </w:r>
      <w:r w:rsidRPr="00D47F91">
        <w:rPr>
          <w:rFonts w:ascii="Roboto" w:eastAsia="Times New Roman" w:hAnsi="Roboto" w:cs="Times New Roman"/>
          <w:color w:val="000000"/>
          <w:sz w:val="21"/>
          <w:szCs w:val="21"/>
          <w:lang w:eastAsia="en-GB"/>
        </w:rPr>
        <w:t>. We identified additional embedded subcategories that provided further detail concerning these aspects of aphasia groups. </w:t>
      </w:r>
      <w:r w:rsidRPr="00D47F91">
        <w:rPr>
          <w:rFonts w:ascii="Roboto" w:eastAsia="Times New Roman" w:hAnsi="Roboto" w:cs="Times New Roman"/>
          <w:b/>
          <w:bCs/>
          <w:color w:val="000000"/>
          <w:sz w:val="21"/>
          <w:szCs w:val="21"/>
          <w:lang w:eastAsia="en-GB"/>
        </w:rPr>
        <w:t>CONCLUSIONS</w:t>
      </w:r>
      <w:r w:rsidRPr="00D47F91">
        <w:rPr>
          <w:rFonts w:ascii="Roboto" w:eastAsia="Times New Roman" w:hAnsi="Roboto" w:cs="Times New Roman"/>
          <w:color w:val="000000"/>
          <w:sz w:val="21"/>
          <w:szCs w:val="21"/>
          <w:lang w:eastAsia="en-GB"/>
        </w:rPr>
        <w:t xml:space="preserve">: Facilitators' perspectives on the environment and resources for aphasia groups indicate that they attend to creating a context that is comfortable, safe, and engenders interaction. Their descriptions provide valuable insights for clinicians who are attempting to start a group. Furthermore, our results can inform future research </w:t>
      </w:r>
      <w:proofErr w:type="spellStart"/>
      <w:r w:rsidRPr="00D47F91">
        <w:rPr>
          <w:rFonts w:ascii="Roboto" w:eastAsia="Times New Roman" w:hAnsi="Roboto" w:cs="Times New Roman"/>
          <w:color w:val="000000"/>
          <w:sz w:val="21"/>
          <w:szCs w:val="21"/>
          <w:lang w:eastAsia="en-GB"/>
        </w:rPr>
        <w:t>analyzing</w:t>
      </w:r>
      <w:proofErr w:type="spellEnd"/>
      <w:r w:rsidRPr="00D47F91">
        <w:rPr>
          <w:rFonts w:ascii="Roboto" w:eastAsia="Times New Roman" w:hAnsi="Roboto" w:cs="Times New Roman"/>
          <w:color w:val="000000"/>
          <w:sz w:val="21"/>
          <w:szCs w:val="21"/>
          <w:lang w:eastAsia="en-GB"/>
        </w:rPr>
        <w:t xml:space="preserve"> the impact of the various elements that practicing facilitators design and use. </w:t>
      </w:r>
      <w:r w:rsidRPr="00D47F91">
        <w:rPr>
          <w:rFonts w:ascii="Roboto" w:eastAsia="Times New Roman" w:hAnsi="Roboto" w:cs="Times New Roman"/>
          <w:b/>
          <w:bCs/>
          <w:color w:val="000000"/>
          <w:sz w:val="21"/>
          <w:szCs w:val="21"/>
          <w:lang w:eastAsia="en-GB"/>
        </w:rPr>
        <w:t>SUPPLEMENTAL MATERIAL</w:t>
      </w:r>
      <w:r w:rsidRPr="00D47F91">
        <w:rPr>
          <w:rFonts w:ascii="Roboto" w:eastAsia="Times New Roman" w:hAnsi="Roboto" w:cs="Times New Roman"/>
          <w:color w:val="000000"/>
          <w:sz w:val="21"/>
          <w:szCs w:val="21"/>
          <w:lang w:eastAsia="en-GB"/>
        </w:rPr>
        <w:t>: </w:t>
      </w:r>
      <w:hyperlink r:id="rId9" w:tgtFrame="_blank" w:history="1">
        <w:r w:rsidRPr="00D47F91">
          <w:rPr>
            <w:rFonts w:ascii="Roboto" w:eastAsia="Times New Roman" w:hAnsi="Roboto" w:cs="Times New Roman"/>
            <w:color w:val="0066CC"/>
            <w:sz w:val="21"/>
            <w:szCs w:val="21"/>
            <w:lang w:eastAsia="en-GB"/>
          </w:rPr>
          <w:t>https://doi.org/10.23641/asha.32582007.</w:t>
        </w:r>
      </w:hyperlink>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b/>
          <w:bCs/>
          <w:color w:val="000000"/>
          <w:sz w:val="21"/>
          <w:szCs w:val="21"/>
          <w:lang w:eastAsia="en-GB"/>
        </w:rPr>
        <w:t>Access or request full text: </w:t>
      </w:r>
      <w:hyperlink r:id="rId10" w:tgtFrame="_blank" w:history="1">
        <w:r w:rsidRPr="00D47F91">
          <w:rPr>
            <w:rFonts w:ascii="Roboto" w:eastAsia="Times New Roman" w:hAnsi="Roboto" w:cs="Times New Roman"/>
            <w:color w:val="0066CC"/>
            <w:sz w:val="21"/>
            <w:szCs w:val="21"/>
            <w:lang w:eastAsia="en-GB"/>
          </w:rPr>
          <w:t>https://libkey.io/10.1044/2026_AJSLP-25-00341</w:t>
        </w:r>
      </w:hyperlink>
    </w:p>
    <w:p w14:paraId="74DA4E74" w14:textId="77777777" w:rsidR="003E7AE2" w:rsidRDefault="003E7AE2" w:rsidP="003E7AE2">
      <w:pPr>
        <w:pStyle w:val="Heading1"/>
      </w:pPr>
      <w:bookmarkStart w:id="1" w:name="_Toc234226039"/>
      <w:r>
        <w:t>Dysarthria</w:t>
      </w:r>
      <w:bookmarkEnd w:id="1"/>
    </w:p>
    <w:p w14:paraId="65D16542" w14:textId="0744CCEC" w:rsidR="00D47F91" w:rsidRPr="00D47F91" w:rsidRDefault="00D47F91" w:rsidP="00D47F91">
      <w:pPr>
        <w:shd w:val="clear" w:color="auto" w:fill="FFFFFF"/>
        <w:spacing w:after="173"/>
        <w:ind w:left="450" w:hanging="450"/>
        <w:rPr>
          <w:rFonts w:ascii="Roboto" w:eastAsia="Times New Roman" w:hAnsi="Roboto" w:cs="Times New Roman"/>
          <w:color w:val="000000"/>
          <w:sz w:val="21"/>
          <w:szCs w:val="21"/>
          <w:lang w:eastAsia="en-GB"/>
        </w:rPr>
      </w:pPr>
      <w:r>
        <w:rPr>
          <w:rFonts w:ascii="Roboto" w:eastAsia="Times New Roman" w:hAnsi="Roboto" w:cs="Times New Roman"/>
          <w:color w:val="000000"/>
          <w:sz w:val="21"/>
          <w:szCs w:val="21"/>
          <w:lang w:eastAsia="en-GB"/>
        </w:rPr>
        <w:t>1</w:t>
      </w:r>
      <w:r w:rsidRPr="00D47F91">
        <w:rPr>
          <w:rFonts w:ascii="Roboto" w:eastAsia="Times New Roman" w:hAnsi="Roboto" w:cs="Times New Roman"/>
          <w:color w:val="000000"/>
          <w:sz w:val="21"/>
          <w:szCs w:val="21"/>
          <w:lang w:eastAsia="en-GB"/>
        </w:rPr>
        <w:t>. </w:t>
      </w:r>
      <w:r w:rsidRPr="00D47F91">
        <w:rPr>
          <w:rFonts w:ascii="Roboto" w:eastAsia="Times New Roman" w:hAnsi="Roboto" w:cs="Times New Roman"/>
          <w:b/>
          <w:bCs/>
          <w:color w:val="000000"/>
          <w:sz w:val="21"/>
          <w:szCs w:val="21"/>
          <w:lang w:eastAsia="en-GB"/>
        </w:rPr>
        <w:t>Progression of Dysarthria, Drooling, and Swallowing Disorders in Parkinson's Disease: A 1-Year Prospective Cohort Study.</w:t>
      </w:r>
      <w:r w:rsidRPr="00D47F91">
        <w:rPr>
          <w:rFonts w:ascii="Roboto" w:eastAsia="Times New Roman" w:hAnsi="Roboto" w:cs="Times New Roman"/>
          <w:b/>
          <w:bCs/>
          <w:color w:val="000000"/>
          <w:sz w:val="21"/>
          <w:szCs w:val="21"/>
          <w:lang w:eastAsia="en-GB"/>
        </w:rPr>
        <w:br/>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b/>
          <w:bCs/>
          <w:color w:val="000000"/>
          <w:sz w:val="21"/>
          <w:szCs w:val="21"/>
          <w:lang w:eastAsia="en-GB"/>
        </w:rPr>
        <w:t>Authors:</w:t>
      </w:r>
      <w:r w:rsidRPr="00D47F91">
        <w:rPr>
          <w:rFonts w:ascii="Roboto" w:eastAsia="Times New Roman" w:hAnsi="Roboto" w:cs="Times New Roman"/>
          <w:color w:val="000000"/>
          <w:sz w:val="21"/>
          <w:szCs w:val="21"/>
          <w:lang w:eastAsia="en-GB"/>
        </w:rPr>
        <w:t xml:space="preserve"> Nascimento, </w:t>
      </w:r>
      <w:proofErr w:type="spellStart"/>
      <w:r w:rsidRPr="00D47F91">
        <w:rPr>
          <w:rFonts w:ascii="Roboto" w:eastAsia="Times New Roman" w:hAnsi="Roboto" w:cs="Times New Roman"/>
          <w:color w:val="000000"/>
          <w:sz w:val="21"/>
          <w:szCs w:val="21"/>
          <w:lang w:eastAsia="en-GB"/>
        </w:rPr>
        <w:t>David;Meira</w:t>
      </w:r>
      <w:proofErr w:type="spellEnd"/>
      <w:r w:rsidRPr="00D47F91">
        <w:rPr>
          <w:rFonts w:ascii="Roboto" w:eastAsia="Times New Roman" w:hAnsi="Roboto" w:cs="Times New Roman"/>
          <w:color w:val="000000"/>
          <w:sz w:val="21"/>
          <w:szCs w:val="21"/>
          <w:lang w:eastAsia="en-GB"/>
        </w:rPr>
        <w:t xml:space="preserve">, </w:t>
      </w:r>
      <w:proofErr w:type="spellStart"/>
      <w:r w:rsidRPr="00D47F91">
        <w:rPr>
          <w:rFonts w:ascii="Roboto" w:eastAsia="Times New Roman" w:hAnsi="Roboto" w:cs="Times New Roman"/>
          <w:color w:val="000000"/>
          <w:sz w:val="21"/>
          <w:szCs w:val="21"/>
          <w:lang w:eastAsia="en-GB"/>
        </w:rPr>
        <w:t>Bruna;Garcez</w:t>
      </w:r>
      <w:proofErr w:type="spellEnd"/>
      <w:r w:rsidRPr="00D47F91">
        <w:rPr>
          <w:rFonts w:ascii="Roboto" w:eastAsia="Times New Roman" w:hAnsi="Roboto" w:cs="Times New Roman"/>
          <w:color w:val="000000"/>
          <w:sz w:val="21"/>
          <w:szCs w:val="21"/>
          <w:lang w:eastAsia="en-GB"/>
        </w:rPr>
        <w:t xml:space="preserve">, </w:t>
      </w:r>
      <w:proofErr w:type="spellStart"/>
      <w:r w:rsidRPr="00D47F91">
        <w:rPr>
          <w:rFonts w:ascii="Roboto" w:eastAsia="Times New Roman" w:hAnsi="Roboto" w:cs="Times New Roman"/>
          <w:color w:val="000000"/>
          <w:sz w:val="21"/>
          <w:szCs w:val="21"/>
          <w:lang w:eastAsia="en-GB"/>
        </w:rPr>
        <w:t>Luis;Outeiro</w:t>
      </w:r>
      <w:proofErr w:type="spellEnd"/>
      <w:r w:rsidRPr="00D47F91">
        <w:rPr>
          <w:rFonts w:ascii="Roboto" w:eastAsia="Times New Roman" w:hAnsi="Roboto" w:cs="Times New Roman"/>
          <w:color w:val="000000"/>
          <w:sz w:val="21"/>
          <w:szCs w:val="21"/>
          <w:lang w:eastAsia="en-GB"/>
        </w:rPr>
        <w:t xml:space="preserve">, Tiago </w:t>
      </w:r>
      <w:proofErr w:type="spellStart"/>
      <w:r w:rsidRPr="00D47F91">
        <w:rPr>
          <w:rFonts w:ascii="Roboto" w:eastAsia="Times New Roman" w:hAnsi="Roboto" w:cs="Times New Roman"/>
          <w:color w:val="000000"/>
          <w:sz w:val="21"/>
          <w:szCs w:val="21"/>
          <w:lang w:eastAsia="en-GB"/>
        </w:rPr>
        <w:t>F.;Guimaraes</w:t>
      </w:r>
      <w:proofErr w:type="spellEnd"/>
      <w:r w:rsidRPr="00D47F91">
        <w:rPr>
          <w:rFonts w:ascii="Roboto" w:eastAsia="Times New Roman" w:hAnsi="Roboto" w:cs="Times New Roman"/>
          <w:color w:val="000000"/>
          <w:sz w:val="21"/>
          <w:szCs w:val="21"/>
          <w:lang w:eastAsia="en-GB"/>
        </w:rPr>
        <w:t>, Isabel and Ferreira, Joaquim J.</w:t>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b/>
          <w:bCs/>
          <w:color w:val="000000"/>
          <w:sz w:val="21"/>
          <w:szCs w:val="21"/>
          <w:lang w:eastAsia="en-GB"/>
        </w:rPr>
        <w:t>Publication Date: </w:t>
      </w:r>
      <w:r w:rsidRPr="00D47F91">
        <w:rPr>
          <w:rFonts w:ascii="Roboto" w:eastAsia="Times New Roman" w:hAnsi="Roboto" w:cs="Times New Roman"/>
          <w:color w:val="000000"/>
          <w:sz w:val="21"/>
          <w:szCs w:val="21"/>
          <w:lang w:eastAsia="en-GB"/>
        </w:rPr>
        <w:t>Jun 24 ,2026b</w:t>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b/>
          <w:bCs/>
          <w:color w:val="000000"/>
          <w:sz w:val="21"/>
          <w:szCs w:val="21"/>
          <w:lang w:eastAsia="en-GB"/>
        </w:rPr>
        <w:t>Journal: </w:t>
      </w:r>
      <w:r w:rsidRPr="00D47F91">
        <w:rPr>
          <w:rFonts w:ascii="Roboto" w:eastAsia="Times New Roman" w:hAnsi="Roboto" w:cs="Times New Roman"/>
          <w:color w:val="000000"/>
          <w:sz w:val="21"/>
          <w:szCs w:val="21"/>
          <w:lang w:eastAsia="en-GB"/>
        </w:rPr>
        <w:t>American Journal of Speech-Language Pathology 1-15</w:t>
      </w:r>
      <w:r w:rsidR="004727AC">
        <w:rPr>
          <w:rFonts w:ascii="Roboto" w:eastAsia="Times New Roman" w:hAnsi="Roboto" w:cs="Times New Roman"/>
          <w:color w:val="000000"/>
          <w:sz w:val="21"/>
          <w:szCs w:val="21"/>
          <w:lang w:eastAsia="en-GB"/>
        </w:rPr>
        <w:br/>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b/>
          <w:bCs/>
          <w:color w:val="000000"/>
          <w:sz w:val="21"/>
          <w:szCs w:val="21"/>
          <w:lang w:eastAsia="en-GB"/>
        </w:rPr>
        <w:t>Abstract: PURPOSE</w:t>
      </w:r>
      <w:r w:rsidRPr="00D47F91">
        <w:rPr>
          <w:rFonts w:ascii="Roboto" w:eastAsia="Times New Roman" w:hAnsi="Roboto" w:cs="Times New Roman"/>
          <w:color w:val="000000"/>
          <w:sz w:val="21"/>
          <w:szCs w:val="21"/>
          <w:lang w:eastAsia="en-GB"/>
        </w:rPr>
        <w:t>: Dysarthria, drooling, and swallowing disorders are common motor problems in people with Parkinson's disease (</w:t>
      </w:r>
      <w:proofErr w:type="spellStart"/>
      <w:r w:rsidRPr="00D47F91">
        <w:rPr>
          <w:rFonts w:ascii="Roboto" w:eastAsia="Times New Roman" w:hAnsi="Roboto" w:cs="Times New Roman"/>
          <w:color w:val="000000"/>
          <w:sz w:val="21"/>
          <w:szCs w:val="21"/>
          <w:lang w:eastAsia="en-GB"/>
        </w:rPr>
        <w:t>PwP</w:t>
      </w:r>
      <w:proofErr w:type="spellEnd"/>
      <w:r w:rsidRPr="00D47F91">
        <w:rPr>
          <w:rFonts w:ascii="Roboto" w:eastAsia="Times New Roman" w:hAnsi="Roboto" w:cs="Times New Roman"/>
          <w:color w:val="000000"/>
          <w:sz w:val="21"/>
          <w:szCs w:val="21"/>
          <w:lang w:eastAsia="en-GB"/>
        </w:rPr>
        <w:t xml:space="preserve">), leading to significant physical, emotional, and functional impairments that compromise quality of life. However, evidence on the progression of these disorders and their relationship with other features of Parkinson's disease (PD) remains scarce. This study aimed to investigate the progression </w:t>
      </w:r>
      <w:r w:rsidRPr="00D47F91">
        <w:rPr>
          <w:rFonts w:ascii="Roboto" w:eastAsia="Times New Roman" w:hAnsi="Roboto" w:cs="Times New Roman"/>
          <w:color w:val="000000"/>
          <w:sz w:val="21"/>
          <w:szCs w:val="21"/>
          <w:lang w:eastAsia="en-GB"/>
        </w:rPr>
        <w:lastRenderedPageBreak/>
        <w:t xml:space="preserve">of dysarthria, drooling, and swallowing disorders in </w:t>
      </w:r>
      <w:proofErr w:type="spellStart"/>
      <w:r w:rsidRPr="00D47F91">
        <w:rPr>
          <w:rFonts w:ascii="Roboto" w:eastAsia="Times New Roman" w:hAnsi="Roboto" w:cs="Times New Roman"/>
          <w:color w:val="000000"/>
          <w:sz w:val="21"/>
          <w:szCs w:val="21"/>
          <w:lang w:eastAsia="en-GB"/>
        </w:rPr>
        <w:t>PwP</w:t>
      </w:r>
      <w:proofErr w:type="spellEnd"/>
      <w:r w:rsidRPr="00D47F91">
        <w:rPr>
          <w:rFonts w:ascii="Roboto" w:eastAsia="Times New Roman" w:hAnsi="Roboto" w:cs="Times New Roman"/>
          <w:color w:val="000000"/>
          <w:sz w:val="21"/>
          <w:szCs w:val="21"/>
          <w:lang w:eastAsia="en-GB"/>
        </w:rPr>
        <w:t xml:space="preserve"> and identify predictors of progression. </w:t>
      </w:r>
      <w:r w:rsidRPr="00D47F91">
        <w:rPr>
          <w:rFonts w:ascii="Roboto" w:eastAsia="Times New Roman" w:hAnsi="Roboto" w:cs="Times New Roman"/>
          <w:b/>
          <w:bCs/>
          <w:color w:val="000000"/>
          <w:sz w:val="21"/>
          <w:szCs w:val="21"/>
          <w:lang w:eastAsia="en-GB"/>
        </w:rPr>
        <w:t>METHOD</w:t>
      </w:r>
      <w:r w:rsidRPr="00D47F91">
        <w:rPr>
          <w:rFonts w:ascii="Roboto" w:eastAsia="Times New Roman" w:hAnsi="Roboto" w:cs="Times New Roman"/>
          <w:color w:val="000000"/>
          <w:sz w:val="21"/>
          <w:szCs w:val="21"/>
          <w:lang w:eastAsia="en-GB"/>
        </w:rPr>
        <w:t xml:space="preserve">: A 1-year prospective cohort study was conducted with 73 </w:t>
      </w:r>
      <w:proofErr w:type="spellStart"/>
      <w:r w:rsidRPr="00D47F91">
        <w:rPr>
          <w:rFonts w:ascii="Roboto" w:eastAsia="Times New Roman" w:hAnsi="Roboto" w:cs="Times New Roman"/>
          <w:color w:val="000000"/>
          <w:sz w:val="21"/>
          <w:szCs w:val="21"/>
          <w:lang w:eastAsia="en-GB"/>
        </w:rPr>
        <w:t>PwP</w:t>
      </w:r>
      <w:proofErr w:type="spellEnd"/>
      <w:r w:rsidRPr="00D47F91">
        <w:rPr>
          <w:rFonts w:ascii="Roboto" w:eastAsia="Times New Roman" w:hAnsi="Roboto" w:cs="Times New Roman"/>
          <w:color w:val="000000"/>
          <w:sz w:val="21"/>
          <w:szCs w:val="21"/>
          <w:lang w:eastAsia="en-GB"/>
        </w:rPr>
        <w:t xml:space="preserve">. Dysarthria was assessed using the </w:t>
      </w:r>
      <w:proofErr w:type="spellStart"/>
      <w:r w:rsidRPr="00D47F91">
        <w:rPr>
          <w:rFonts w:ascii="Roboto" w:eastAsia="Times New Roman" w:hAnsi="Roboto" w:cs="Times New Roman"/>
          <w:color w:val="000000"/>
          <w:sz w:val="21"/>
          <w:szCs w:val="21"/>
          <w:lang w:eastAsia="en-GB"/>
        </w:rPr>
        <w:t>Frenchay</w:t>
      </w:r>
      <w:proofErr w:type="spellEnd"/>
      <w:r w:rsidRPr="00D47F91">
        <w:rPr>
          <w:rFonts w:ascii="Roboto" w:eastAsia="Times New Roman" w:hAnsi="Roboto" w:cs="Times New Roman"/>
          <w:color w:val="000000"/>
          <w:sz w:val="21"/>
          <w:szCs w:val="21"/>
          <w:lang w:eastAsia="en-GB"/>
        </w:rPr>
        <w:t xml:space="preserve"> Dysarthria Assessment-Second Edition (FDA-2), drooling with Item 2.2 (Saliva and drooling) of the Movement Disorder Society-Unified Parkinson's Disease Rating Scale (MDS-UPDRS), and swallowing with the Swallowing Clinical Assessment Score in Parkinson's Disease (SCAS-PD). The FDA-2 and SCAS-PD rely on clinician assessment, whereas MDS-UPDRS Item 2.2 (Saliva and drooling) assesses patient-reported problems with saliva control. The Wilcoxon signed-ranks test for paired samples was used to compare baseline and 1-year follow-up scores, and linear regression was used to identify predictors of progression. </w:t>
      </w:r>
      <w:r w:rsidRPr="00D47F91">
        <w:rPr>
          <w:rFonts w:ascii="Roboto" w:eastAsia="Times New Roman" w:hAnsi="Roboto" w:cs="Times New Roman"/>
          <w:b/>
          <w:bCs/>
          <w:color w:val="000000"/>
          <w:sz w:val="21"/>
          <w:szCs w:val="21"/>
          <w:lang w:eastAsia="en-GB"/>
        </w:rPr>
        <w:t>RESULTS</w:t>
      </w:r>
      <w:r w:rsidRPr="00D47F91">
        <w:rPr>
          <w:rFonts w:ascii="Roboto" w:eastAsia="Times New Roman" w:hAnsi="Roboto" w:cs="Times New Roman"/>
          <w:color w:val="000000"/>
          <w:sz w:val="21"/>
          <w:szCs w:val="21"/>
          <w:lang w:eastAsia="en-GB"/>
        </w:rPr>
        <w:t>: Dysarthria worsened significantly (</w:t>
      </w:r>
      <w:r w:rsidRPr="00D47F91">
        <w:rPr>
          <w:rFonts w:ascii="Roboto" w:eastAsia="Times New Roman" w:hAnsi="Roboto" w:cs="Times New Roman"/>
          <w:i/>
          <w:iCs/>
          <w:color w:val="000000"/>
          <w:sz w:val="21"/>
          <w:szCs w:val="21"/>
          <w:lang w:eastAsia="en-GB"/>
        </w:rPr>
        <w:t>p</w:t>
      </w:r>
      <w:r w:rsidRPr="00D47F91">
        <w:rPr>
          <w:rFonts w:ascii="Roboto" w:eastAsia="Times New Roman" w:hAnsi="Roboto" w:cs="Times New Roman"/>
          <w:color w:val="000000"/>
          <w:sz w:val="21"/>
          <w:szCs w:val="21"/>
          <w:lang w:eastAsia="en-GB"/>
        </w:rPr>
        <w:t> </w:t>
      </w:r>
      <w:r w:rsidRPr="00D47F91">
        <w:rPr>
          <w:rFonts w:ascii="Roboto" w:eastAsia="Times New Roman" w:hAnsi="Roboto" w:cs="Times New Roman"/>
          <w:i/>
          <w:iCs/>
          <w:color w:val="000000"/>
          <w:sz w:val="21"/>
          <w:szCs w:val="21"/>
          <w:lang w:eastAsia="en-GB"/>
        </w:rPr>
        <w:t>SE</w:t>
      </w:r>
      <w:r w:rsidRPr="00D47F91">
        <w:rPr>
          <w:rFonts w:ascii="Roboto" w:eastAsia="Times New Roman" w:hAnsi="Roboto" w:cs="Times New Roman"/>
          <w:color w:val="000000"/>
          <w:sz w:val="21"/>
          <w:szCs w:val="21"/>
          <w:lang w:eastAsia="en-GB"/>
        </w:rPr>
        <w:t> = 0.01; </w:t>
      </w:r>
      <w:r w:rsidRPr="00D47F91">
        <w:rPr>
          <w:rFonts w:ascii="Roboto" w:eastAsia="Times New Roman" w:hAnsi="Roboto" w:cs="Times New Roman"/>
          <w:i/>
          <w:iCs/>
          <w:color w:val="000000"/>
          <w:sz w:val="21"/>
          <w:szCs w:val="21"/>
          <w:lang w:eastAsia="en-GB"/>
        </w:rPr>
        <w:t>p</w:t>
      </w:r>
      <w:r w:rsidRPr="00D47F91">
        <w:rPr>
          <w:rFonts w:ascii="Roboto" w:eastAsia="Times New Roman" w:hAnsi="Roboto" w:cs="Times New Roman"/>
          <w:color w:val="000000"/>
          <w:sz w:val="21"/>
          <w:szCs w:val="21"/>
          <w:lang w:eastAsia="en-GB"/>
        </w:rPr>
        <w:t> = .02) and motor performance (beta = .48; </w:t>
      </w:r>
      <w:r w:rsidRPr="00D47F91">
        <w:rPr>
          <w:rFonts w:ascii="Roboto" w:eastAsia="Times New Roman" w:hAnsi="Roboto" w:cs="Times New Roman"/>
          <w:i/>
          <w:iCs/>
          <w:color w:val="000000"/>
          <w:sz w:val="21"/>
          <w:szCs w:val="21"/>
          <w:lang w:eastAsia="en-GB"/>
        </w:rPr>
        <w:t>SE</w:t>
      </w:r>
      <w:r w:rsidRPr="00D47F91">
        <w:rPr>
          <w:rFonts w:ascii="Roboto" w:eastAsia="Times New Roman" w:hAnsi="Roboto" w:cs="Times New Roman"/>
          <w:color w:val="000000"/>
          <w:sz w:val="21"/>
          <w:szCs w:val="21"/>
          <w:lang w:eastAsia="en-GB"/>
        </w:rPr>
        <w:t> = 0.21; </w:t>
      </w:r>
      <w:r w:rsidRPr="00D47F91">
        <w:rPr>
          <w:rFonts w:ascii="Roboto" w:eastAsia="Times New Roman" w:hAnsi="Roboto" w:cs="Times New Roman"/>
          <w:i/>
          <w:iCs/>
          <w:color w:val="000000"/>
          <w:sz w:val="21"/>
          <w:szCs w:val="21"/>
          <w:lang w:eastAsia="en-GB"/>
        </w:rPr>
        <w:t>p</w:t>
      </w:r>
      <w:r w:rsidRPr="00D47F91">
        <w:rPr>
          <w:rFonts w:ascii="Roboto" w:eastAsia="Times New Roman" w:hAnsi="Roboto" w:cs="Times New Roman"/>
          <w:color w:val="000000"/>
          <w:sz w:val="21"/>
          <w:szCs w:val="21"/>
          <w:lang w:eastAsia="en-GB"/>
        </w:rPr>
        <w:t> = .03). Drooling and swallowing showed a trend toward deterioration, although these changes were not statistically significant (</w:t>
      </w:r>
      <w:r w:rsidRPr="00D47F91">
        <w:rPr>
          <w:rFonts w:ascii="Roboto" w:eastAsia="Times New Roman" w:hAnsi="Roboto" w:cs="Times New Roman"/>
          <w:i/>
          <w:iCs/>
          <w:color w:val="000000"/>
          <w:sz w:val="21"/>
          <w:szCs w:val="21"/>
          <w:lang w:eastAsia="en-GB"/>
        </w:rPr>
        <w:t>p</w:t>
      </w:r>
      <w:r w:rsidRPr="00D47F91">
        <w:rPr>
          <w:rFonts w:ascii="Roboto" w:eastAsia="Times New Roman" w:hAnsi="Roboto" w:cs="Times New Roman"/>
          <w:color w:val="000000"/>
          <w:sz w:val="21"/>
          <w:szCs w:val="21"/>
          <w:lang w:eastAsia="en-GB"/>
        </w:rPr>
        <w:t> &gt; .05). </w:t>
      </w:r>
      <w:r w:rsidRPr="00D47F91">
        <w:rPr>
          <w:rFonts w:ascii="Roboto" w:eastAsia="Times New Roman" w:hAnsi="Roboto" w:cs="Times New Roman"/>
          <w:b/>
          <w:bCs/>
          <w:color w:val="000000"/>
          <w:sz w:val="21"/>
          <w:szCs w:val="21"/>
          <w:lang w:eastAsia="en-GB"/>
        </w:rPr>
        <w:t>CONCLUSIONS</w:t>
      </w:r>
      <w:r w:rsidRPr="00D47F91">
        <w:rPr>
          <w:rFonts w:ascii="Roboto" w:eastAsia="Times New Roman" w:hAnsi="Roboto" w:cs="Times New Roman"/>
          <w:color w:val="000000"/>
          <w:sz w:val="21"/>
          <w:szCs w:val="21"/>
          <w:lang w:eastAsia="en-GB"/>
        </w:rPr>
        <w:t xml:space="preserve">: After 1 year, dysarthria worsened </w:t>
      </w:r>
      <w:proofErr w:type="gramStart"/>
      <w:r w:rsidRPr="00D47F91">
        <w:rPr>
          <w:rFonts w:ascii="Roboto" w:eastAsia="Times New Roman" w:hAnsi="Roboto" w:cs="Times New Roman"/>
          <w:color w:val="000000"/>
          <w:sz w:val="21"/>
          <w:szCs w:val="21"/>
          <w:lang w:eastAsia="en-GB"/>
        </w:rPr>
        <w:t>significantly,</w:t>
      </w:r>
      <w:proofErr w:type="gramEnd"/>
      <w:r w:rsidRPr="00D47F91">
        <w:rPr>
          <w:rFonts w:ascii="Roboto" w:eastAsia="Times New Roman" w:hAnsi="Roboto" w:cs="Times New Roman"/>
          <w:color w:val="000000"/>
          <w:sz w:val="21"/>
          <w:szCs w:val="21"/>
          <w:lang w:eastAsia="en-GB"/>
        </w:rPr>
        <w:t xml:space="preserve"> while drooling and swallowing showed a tendency to decline, but did not reach statistical significance. Assessments based on clinician and patient reports may have limited sensitivity to subtle changes. Dysarthria progression reflected overall PD severity, with poorer cognitive and motor performance emerging as key predictors. These findings highlight the importance of routine clinical monitoring of these domains and support future studies using instrumental assessments (e.g., acoustic analysis and </w:t>
      </w:r>
      <w:proofErr w:type="spellStart"/>
      <w:r w:rsidRPr="00D47F91">
        <w:rPr>
          <w:rFonts w:ascii="Roboto" w:eastAsia="Times New Roman" w:hAnsi="Roboto" w:cs="Times New Roman"/>
          <w:color w:val="000000"/>
          <w:sz w:val="21"/>
          <w:szCs w:val="21"/>
          <w:lang w:eastAsia="en-GB"/>
        </w:rPr>
        <w:t>videofluoroscopic</w:t>
      </w:r>
      <w:proofErr w:type="spellEnd"/>
      <w:r w:rsidRPr="00D47F91">
        <w:rPr>
          <w:rFonts w:ascii="Roboto" w:eastAsia="Times New Roman" w:hAnsi="Roboto" w:cs="Times New Roman"/>
          <w:color w:val="000000"/>
          <w:sz w:val="21"/>
          <w:szCs w:val="21"/>
          <w:lang w:eastAsia="en-GB"/>
        </w:rPr>
        <w:t xml:space="preserve"> swallow studies) to better capture progression in dysarthria, drooling, and swallowing disorders. </w:t>
      </w:r>
      <w:r w:rsidRPr="00D47F91">
        <w:rPr>
          <w:rFonts w:ascii="Roboto" w:eastAsia="Times New Roman" w:hAnsi="Roboto" w:cs="Times New Roman"/>
          <w:b/>
          <w:bCs/>
          <w:color w:val="000000"/>
          <w:sz w:val="21"/>
          <w:szCs w:val="21"/>
          <w:lang w:eastAsia="en-GB"/>
        </w:rPr>
        <w:t>SUPPLEMENTAL MATERIAL</w:t>
      </w:r>
      <w:r w:rsidRPr="00D47F91">
        <w:rPr>
          <w:rFonts w:ascii="Roboto" w:eastAsia="Times New Roman" w:hAnsi="Roboto" w:cs="Times New Roman"/>
          <w:color w:val="000000"/>
          <w:sz w:val="21"/>
          <w:szCs w:val="21"/>
          <w:lang w:eastAsia="en-GB"/>
        </w:rPr>
        <w:t>: </w:t>
      </w:r>
      <w:hyperlink r:id="rId11" w:tgtFrame="_blank" w:history="1">
        <w:r w:rsidRPr="00D47F91">
          <w:rPr>
            <w:rFonts w:ascii="Roboto" w:eastAsia="Times New Roman" w:hAnsi="Roboto" w:cs="Times New Roman"/>
            <w:color w:val="0066CC"/>
            <w:sz w:val="21"/>
            <w:szCs w:val="21"/>
            <w:lang w:eastAsia="en-GB"/>
          </w:rPr>
          <w:t>https://doi.org/10.23641/asha.32764596.</w:t>
        </w:r>
      </w:hyperlink>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b/>
          <w:bCs/>
          <w:color w:val="000000"/>
          <w:sz w:val="21"/>
          <w:szCs w:val="21"/>
          <w:lang w:eastAsia="en-GB"/>
        </w:rPr>
        <w:t>Access or request full text: </w:t>
      </w:r>
      <w:hyperlink r:id="rId12" w:tgtFrame="_blank" w:history="1">
        <w:r w:rsidRPr="00D47F91">
          <w:rPr>
            <w:rFonts w:ascii="Roboto" w:eastAsia="Times New Roman" w:hAnsi="Roboto" w:cs="Times New Roman"/>
            <w:color w:val="0066CC"/>
            <w:sz w:val="21"/>
            <w:szCs w:val="21"/>
            <w:lang w:eastAsia="en-GB"/>
          </w:rPr>
          <w:t>https://libkey.io/10.1044/2026_AJSLP-25-00087</w:t>
        </w:r>
      </w:hyperlink>
    </w:p>
    <w:p w14:paraId="2D267363" w14:textId="2A6F33BD" w:rsidR="00D47F91" w:rsidRPr="00D47F91" w:rsidRDefault="00D47F91" w:rsidP="00D47F91">
      <w:pPr>
        <w:shd w:val="clear" w:color="auto" w:fill="FFFFFF"/>
        <w:spacing w:after="173"/>
        <w:ind w:left="450" w:hanging="450"/>
        <w:rPr>
          <w:rFonts w:ascii="Roboto" w:eastAsia="Times New Roman" w:hAnsi="Roboto" w:cs="Times New Roman"/>
          <w:color w:val="000000"/>
          <w:sz w:val="21"/>
          <w:szCs w:val="21"/>
          <w:lang w:eastAsia="en-GB"/>
        </w:rPr>
      </w:pPr>
      <w:r>
        <w:rPr>
          <w:rFonts w:ascii="Roboto" w:eastAsia="Times New Roman" w:hAnsi="Roboto" w:cs="Times New Roman"/>
          <w:color w:val="000000"/>
          <w:sz w:val="21"/>
          <w:szCs w:val="21"/>
          <w:lang w:eastAsia="en-GB"/>
        </w:rPr>
        <w:t>2</w:t>
      </w:r>
      <w:r w:rsidRPr="00D47F91">
        <w:rPr>
          <w:rFonts w:ascii="Roboto" w:eastAsia="Times New Roman" w:hAnsi="Roboto" w:cs="Times New Roman"/>
          <w:color w:val="000000"/>
          <w:sz w:val="21"/>
          <w:szCs w:val="21"/>
          <w:lang w:eastAsia="en-GB"/>
        </w:rPr>
        <w:t>. </w:t>
      </w:r>
      <w:r w:rsidRPr="00D47F91">
        <w:rPr>
          <w:rFonts w:ascii="Roboto" w:eastAsia="Times New Roman" w:hAnsi="Roboto" w:cs="Times New Roman"/>
          <w:b/>
          <w:bCs/>
          <w:color w:val="000000"/>
          <w:sz w:val="21"/>
          <w:szCs w:val="21"/>
          <w:lang w:eastAsia="en-GB"/>
        </w:rPr>
        <w:t>Self-perception of speech impairment in MS: Associations with dysarthria severity and speech measures.</w:t>
      </w:r>
      <w:r w:rsidRPr="00D47F91">
        <w:rPr>
          <w:rFonts w:ascii="Roboto" w:eastAsia="Times New Roman" w:hAnsi="Roboto" w:cs="Times New Roman"/>
          <w:b/>
          <w:bCs/>
          <w:color w:val="000000"/>
          <w:sz w:val="21"/>
          <w:szCs w:val="21"/>
          <w:lang w:eastAsia="en-GB"/>
        </w:rPr>
        <w:br/>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b/>
          <w:bCs/>
          <w:color w:val="000000"/>
          <w:sz w:val="21"/>
          <w:szCs w:val="21"/>
          <w:lang w:eastAsia="en-GB"/>
        </w:rPr>
        <w:t>Authors:</w:t>
      </w:r>
      <w:r w:rsidRPr="00D47F91">
        <w:rPr>
          <w:rFonts w:ascii="Roboto" w:eastAsia="Times New Roman" w:hAnsi="Roboto" w:cs="Times New Roman"/>
          <w:color w:val="000000"/>
          <w:sz w:val="21"/>
          <w:szCs w:val="21"/>
          <w:lang w:eastAsia="en-GB"/>
        </w:rPr>
        <w:t xml:space="preserve"> Peres, Maiara Lais Mallmann </w:t>
      </w:r>
      <w:proofErr w:type="spellStart"/>
      <w:r w:rsidRPr="00D47F91">
        <w:rPr>
          <w:rFonts w:ascii="Roboto" w:eastAsia="Times New Roman" w:hAnsi="Roboto" w:cs="Times New Roman"/>
          <w:color w:val="000000"/>
          <w:sz w:val="21"/>
          <w:szCs w:val="21"/>
          <w:lang w:eastAsia="en-GB"/>
        </w:rPr>
        <w:t>Kieling;Schuh</w:t>
      </w:r>
      <w:proofErr w:type="spellEnd"/>
      <w:r w:rsidRPr="00D47F91">
        <w:rPr>
          <w:rFonts w:ascii="Roboto" w:eastAsia="Times New Roman" w:hAnsi="Roboto" w:cs="Times New Roman"/>
          <w:color w:val="000000"/>
          <w:sz w:val="21"/>
          <w:szCs w:val="21"/>
          <w:lang w:eastAsia="en-GB"/>
        </w:rPr>
        <w:t xml:space="preserve">, </w:t>
      </w:r>
      <w:proofErr w:type="spellStart"/>
      <w:r w:rsidRPr="00D47F91">
        <w:rPr>
          <w:rFonts w:ascii="Roboto" w:eastAsia="Times New Roman" w:hAnsi="Roboto" w:cs="Times New Roman"/>
          <w:color w:val="000000"/>
          <w:sz w:val="21"/>
          <w:szCs w:val="21"/>
          <w:lang w:eastAsia="en-GB"/>
        </w:rPr>
        <w:t>Natalia;Brzoskowski</w:t>
      </w:r>
      <w:proofErr w:type="spellEnd"/>
      <w:r w:rsidRPr="00D47F91">
        <w:rPr>
          <w:rFonts w:ascii="Roboto" w:eastAsia="Times New Roman" w:hAnsi="Roboto" w:cs="Times New Roman"/>
          <w:color w:val="000000"/>
          <w:sz w:val="21"/>
          <w:szCs w:val="21"/>
          <w:lang w:eastAsia="en-GB"/>
        </w:rPr>
        <w:t xml:space="preserve"> Dos Santos, Vanessa and </w:t>
      </w:r>
      <w:proofErr w:type="spellStart"/>
      <w:r w:rsidRPr="00D47F91">
        <w:rPr>
          <w:rFonts w:ascii="Roboto" w:eastAsia="Times New Roman" w:hAnsi="Roboto" w:cs="Times New Roman"/>
          <w:color w:val="000000"/>
          <w:sz w:val="21"/>
          <w:szCs w:val="21"/>
          <w:lang w:eastAsia="en-GB"/>
        </w:rPr>
        <w:t>Olchik</w:t>
      </w:r>
      <w:proofErr w:type="spellEnd"/>
      <w:r w:rsidRPr="00D47F91">
        <w:rPr>
          <w:rFonts w:ascii="Roboto" w:eastAsia="Times New Roman" w:hAnsi="Roboto" w:cs="Times New Roman"/>
          <w:color w:val="000000"/>
          <w:sz w:val="21"/>
          <w:szCs w:val="21"/>
          <w:lang w:eastAsia="en-GB"/>
        </w:rPr>
        <w:t>, Maira Rozenfeld</w:t>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b/>
          <w:bCs/>
          <w:color w:val="000000"/>
          <w:sz w:val="21"/>
          <w:szCs w:val="21"/>
          <w:lang w:eastAsia="en-GB"/>
        </w:rPr>
        <w:t>Publication Date: </w:t>
      </w:r>
      <w:r w:rsidRPr="00D47F91">
        <w:rPr>
          <w:rFonts w:ascii="Roboto" w:eastAsia="Times New Roman" w:hAnsi="Roboto" w:cs="Times New Roman"/>
          <w:color w:val="000000"/>
          <w:sz w:val="21"/>
          <w:szCs w:val="21"/>
          <w:lang w:eastAsia="en-GB"/>
        </w:rPr>
        <w:t>Jun 25 ,2026a</w:t>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b/>
          <w:bCs/>
          <w:color w:val="000000"/>
          <w:sz w:val="21"/>
          <w:szCs w:val="21"/>
          <w:lang w:eastAsia="en-GB"/>
        </w:rPr>
        <w:t>Journal: </w:t>
      </w:r>
      <w:r w:rsidRPr="00D47F91">
        <w:rPr>
          <w:rFonts w:ascii="Roboto" w:eastAsia="Times New Roman" w:hAnsi="Roboto" w:cs="Times New Roman"/>
          <w:color w:val="000000"/>
          <w:sz w:val="21"/>
          <w:szCs w:val="21"/>
          <w:lang w:eastAsia="en-GB"/>
        </w:rPr>
        <w:t>Multiple Sclerosis and Related Disorders 112, pp. 107342</w:t>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b/>
          <w:bCs/>
          <w:color w:val="000000"/>
          <w:sz w:val="21"/>
          <w:szCs w:val="21"/>
          <w:lang w:eastAsia="en-GB"/>
        </w:rPr>
        <w:t>Abstract: OBJECTIVE</w:t>
      </w:r>
      <w:r w:rsidRPr="00D47F91">
        <w:rPr>
          <w:rFonts w:ascii="Roboto" w:eastAsia="Times New Roman" w:hAnsi="Roboto" w:cs="Times New Roman"/>
          <w:color w:val="000000"/>
          <w:sz w:val="21"/>
          <w:szCs w:val="21"/>
          <w:lang w:eastAsia="en-GB"/>
        </w:rPr>
        <w:t>: To investigate the relationship between patient-reported speech difficulties, clinician-rated dysarthria severity, and acoustic speech measures in persons with multiple sclerosis (MS). </w:t>
      </w:r>
      <w:r w:rsidRPr="00D47F91">
        <w:rPr>
          <w:rFonts w:ascii="Roboto" w:eastAsia="Times New Roman" w:hAnsi="Roboto" w:cs="Times New Roman"/>
          <w:b/>
          <w:bCs/>
          <w:color w:val="000000"/>
          <w:sz w:val="21"/>
          <w:szCs w:val="21"/>
          <w:lang w:eastAsia="en-GB"/>
        </w:rPr>
        <w:t>METHODS</w:t>
      </w:r>
      <w:r w:rsidRPr="00D47F91">
        <w:rPr>
          <w:rFonts w:ascii="Roboto" w:eastAsia="Times New Roman" w:hAnsi="Roboto" w:cs="Times New Roman"/>
          <w:color w:val="000000"/>
          <w:sz w:val="21"/>
          <w:szCs w:val="21"/>
          <w:lang w:eastAsia="en-GB"/>
        </w:rPr>
        <w:t xml:space="preserve">: This cross-sectional study included individuals with a diagnosis of MS, excluding those who had a relapse within the last three months. The sociodemographic variables (age, sex, and education level) and clinical variables (disease duration, age at symptom onset, and Expanded Disability Status Scale score) were collected. Participants completed a self-perception questionnaire. Speech assessment consisted of auditory-perceptual evaluation and acoustic speech analysis, based on recordings of the following speech tasks: sustained vowel /a/; sentences with different intonation patterns; </w:t>
      </w:r>
      <w:proofErr w:type="spellStart"/>
      <w:r w:rsidRPr="00D47F91">
        <w:rPr>
          <w:rFonts w:ascii="Roboto" w:eastAsia="Times New Roman" w:hAnsi="Roboto" w:cs="Times New Roman"/>
          <w:color w:val="000000"/>
          <w:sz w:val="21"/>
          <w:szCs w:val="21"/>
          <w:lang w:eastAsia="en-GB"/>
        </w:rPr>
        <w:t>diadochokinesis</w:t>
      </w:r>
      <w:proofErr w:type="spellEnd"/>
      <w:r w:rsidRPr="00D47F91">
        <w:rPr>
          <w:rFonts w:ascii="Roboto" w:eastAsia="Times New Roman" w:hAnsi="Roboto" w:cs="Times New Roman"/>
          <w:color w:val="000000"/>
          <w:sz w:val="21"/>
          <w:szCs w:val="21"/>
          <w:lang w:eastAsia="en-GB"/>
        </w:rPr>
        <w:t>; spontaneous speech; and repeated production of the diphthong /</w:t>
      </w:r>
      <w:proofErr w:type="spellStart"/>
      <w:r w:rsidRPr="00D47F91">
        <w:rPr>
          <w:rFonts w:ascii="Roboto" w:eastAsia="Times New Roman" w:hAnsi="Roboto" w:cs="Times New Roman"/>
          <w:color w:val="000000"/>
          <w:sz w:val="21"/>
          <w:szCs w:val="21"/>
          <w:lang w:eastAsia="en-GB"/>
        </w:rPr>
        <w:t>iu</w:t>
      </w:r>
      <w:proofErr w:type="spellEnd"/>
      <w:r w:rsidRPr="00D47F91">
        <w:rPr>
          <w:rFonts w:ascii="Roboto" w:eastAsia="Times New Roman" w:hAnsi="Roboto" w:cs="Times New Roman"/>
          <w:color w:val="000000"/>
          <w:sz w:val="21"/>
          <w:szCs w:val="21"/>
          <w:lang w:eastAsia="en-GB"/>
        </w:rPr>
        <w:t>/. </w:t>
      </w:r>
      <w:r w:rsidRPr="00D47F91">
        <w:rPr>
          <w:rFonts w:ascii="Roboto" w:eastAsia="Times New Roman" w:hAnsi="Roboto" w:cs="Times New Roman"/>
          <w:b/>
          <w:bCs/>
          <w:color w:val="000000"/>
          <w:sz w:val="21"/>
          <w:szCs w:val="21"/>
          <w:lang w:eastAsia="en-GB"/>
        </w:rPr>
        <w:t>RESULTS</w:t>
      </w:r>
      <w:r w:rsidRPr="00D47F91">
        <w:rPr>
          <w:rFonts w:ascii="Roboto" w:eastAsia="Times New Roman" w:hAnsi="Roboto" w:cs="Times New Roman"/>
          <w:color w:val="000000"/>
          <w:sz w:val="21"/>
          <w:szCs w:val="21"/>
          <w:lang w:eastAsia="en-GB"/>
        </w:rPr>
        <w:t>: Forty-seven participants were included, 34 (72.3%) were female, with a mean age of 47.7 (+/-11.83) years, a mean education level of 10.7 (+/-2.92) years, and a mean disease duration of 13.66 (+/-6.49) years. Self-perceived speech impairment (</w:t>
      </w:r>
      <w:proofErr w:type="spellStart"/>
      <w:r w:rsidRPr="00D47F91">
        <w:rPr>
          <w:rFonts w:ascii="Roboto" w:eastAsia="Times New Roman" w:hAnsi="Roboto" w:cs="Times New Roman"/>
          <w:color w:val="000000"/>
          <w:sz w:val="21"/>
          <w:szCs w:val="21"/>
          <w:lang w:eastAsia="en-GB"/>
        </w:rPr>
        <w:t>LwD</w:t>
      </w:r>
      <w:proofErr w:type="spellEnd"/>
      <w:r w:rsidRPr="00D47F91">
        <w:rPr>
          <w:rFonts w:ascii="Roboto" w:eastAsia="Times New Roman" w:hAnsi="Roboto" w:cs="Times New Roman"/>
          <w:color w:val="000000"/>
          <w:sz w:val="21"/>
          <w:szCs w:val="21"/>
          <w:lang w:eastAsia="en-GB"/>
        </w:rPr>
        <w:t xml:space="preserve"> total score) was significantly associated with dysarthria severity (p=0.0277) and with articulator acoustic measures, including phonation time, number of syllables, and phonation rate. The regression model indicated that phonation time was a significant predictor of self-perceived speech difficulty (p=0.016), explaining 20.6% of the variance. </w:t>
      </w:r>
      <w:r w:rsidRPr="00D47F91">
        <w:rPr>
          <w:rFonts w:ascii="Roboto" w:eastAsia="Times New Roman" w:hAnsi="Roboto" w:cs="Times New Roman"/>
          <w:b/>
          <w:bCs/>
          <w:color w:val="000000"/>
          <w:sz w:val="21"/>
          <w:szCs w:val="21"/>
          <w:lang w:eastAsia="en-GB"/>
        </w:rPr>
        <w:t>CONCLUSION</w:t>
      </w:r>
      <w:r w:rsidRPr="00D47F91">
        <w:rPr>
          <w:rFonts w:ascii="Roboto" w:eastAsia="Times New Roman" w:hAnsi="Roboto" w:cs="Times New Roman"/>
          <w:color w:val="000000"/>
          <w:sz w:val="21"/>
          <w:szCs w:val="21"/>
          <w:lang w:eastAsia="en-GB"/>
        </w:rPr>
        <w:t xml:space="preserve">: Speech self-perception in individuals with MS was associated with both auditory-perceptual and objective acoustic parameters. Phonation time emerged as a sensitive acoustic marker, associated with perceived speech impairment, supporting the inclusion of brief articulatory tasks in screening protocols and reinforcing the clinical relevance of patient-reported </w:t>
      </w:r>
      <w:r w:rsidRPr="00D47F91">
        <w:rPr>
          <w:rFonts w:ascii="Roboto" w:eastAsia="Times New Roman" w:hAnsi="Roboto" w:cs="Times New Roman"/>
          <w:color w:val="000000"/>
          <w:sz w:val="21"/>
          <w:szCs w:val="21"/>
          <w:lang w:eastAsia="en-GB"/>
        </w:rPr>
        <w:lastRenderedPageBreak/>
        <w:t>speech outcomes within an integrative assessment framework.</w:t>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color w:val="000000"/>
          <w:sz w:val="21"/>
          <w:szCs w:val="21"/>
          <w:lang w:eastAsia="en-GB"/>
        </w:rPr>
        <w:br/>
      </w:r>
      <w:r w:rsidRPr="00D47F91">
        <w:rPr>
          <w:rFonts w:ascii="Roboto" w:eastAsia="Times New Roman" w:hAnsi="Roboto" w:cs="Times New Roman"/>
          <w:b/>
          <w:bCs/>
          <w:color w:val="000000"/>
          <w:sz w:val="21"/>
          <w:szCs w:val="21"/>
          <w:lang w:eastAsia="en-GB"/>
        </w:rPr>
        <w:t>Access or request full text: </w:t>
      </w:r>
      <w:hyperlink r:id="rId13" w:tgtFrame="_blank" w:history="1">
        <w:r w:rsidRPr="00D47F91">
          <w:rPr>
            <w:rFonts w:ascii="Roboto" w:eastAsia="Times New Roman" w:hAnsi="Roboto" w:cs="Times New Roman"/>
            <w:color w:val="0066CC"/>
            <w:sz w:val="21"/>
            <w:szCs w:val="21"/>
            <w:lang w:eastAsia="en-GB"/>
          </w:rPr>
          <w:t>https://libkey.io/10.1016/j.msard.2026.107342</w:t>
        </w:r>
      </w:hyperlink>
    </w:p>
    <w:p w14:paraId="6F941529" w14:textId="2CCE60C2" w:rsidR="00FA230C" w:rsidRPr="00B1292D" w:rsidRDefault="00F95BB2" w:rsidP="00B1292D">
      <w:pPr>
        <w:pStyle w:val="Heading1"/>
      </w:pPr>
      <w:bookmarkStart w:id="2" w:name="_Toc234226040"/>
      <w:r>
        <w:t>Dysphag</w:t>
      </w:r>
      <w:r w:rsidR="003E7AE2">
        <w:t>ia</w:t>
      </w:r>
      <w:bookmarkEnd w:id="2"/>
    </w:p>
    <w:p w14:paraId="1EFCBB76" w14:textId="3D5A521D" w:rsidR="00FA230C" w:rsidRPr="00FA230C" w:rsidRDefault="00FA230C" w:rsidP="00FA230C">
      <w:pPr>
        <w:shd w:val="clear" w:color="auto" w:fill="FFFFFF"/>
        <w:spacing w:after="173"/>
        <w:ind w:left="450" w:hanging="450"/>
        <w:rPr>
          <w:rFonts w:ascii="Roboto" w:eastAsia="Times New Roman" w:hAnsi="Roboto" w:cs="Times New Roman"/>
          <w:color w:val="000000"/>
          <w:sz w:val="21"/>
          <w:szCs w:val="21"/>
          <w:lang w:eastAsia="en-GB"/>
        </w:rPr>
      </w:pPr>
      <w:r w:rsidRPr="00FA230C">
        <w:rPr>
          <w:rFonts w:ascii="Roboto" w:eastAsia="Times New Roman" w:hAnsi="Roboto" w:cs="Times New Roman"/>
          <w:color w:val="000000"/>
          <w:sz w:val="21"/>
          <w:szCs w:val="21"/>
          <w:lang w:eastAsia="en-GB"/>
        </w:rPr>
        <w:t>1. </w:t>
      </w:r>
      <w:r w:rsidRPr="00FA230C">
        <w:rPr>
          <w:rFonts w:ascii="Roboto" w:eastAsia="Times New Roman" w:hAnsi="Roboto" w:cs="Times New Roman"/>
          <w:b/>
          <w:bCs/>
          <w:color w:val="000000"/>
          <w:sz w:val="21"/>
          <w:szCs w:val="21"/>
          <w:lang w:eastAsia="en-GB"/>
        </w:rPr>
        <w:t>Management of Dysphagia in Patients with Tracheostomy: Clinical Position Statement of the UEP Swallowing Committee.</w:t>
      </w:r>
      <w:r w:rsidRPr="00FA230C">
        <w:rPr>
          <w:rFonts w:ascii="Roboto" w:eastAsia="Times New Roman" w:hAnsi="Roboto" w:cs="Times New Roman"/>
          <w:b/>
          <w:bCs/>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Authors:</w:t>
      </w:r>
      <w:r w:rsidRPr="00FA230C">
        <w:rPr>
          <w:rFonts w:ascii="Roboto" w:eastAsia="Times New Roman" w:hAnsi="Roboto" w:cs="Times New Roman"/>
          <w:color w:val="000000"/>
          <w:sz w:val="21"/>
          <w:szCs w:val="21"/>
          <w:lang w:eastAsia="en-GB"/>
        </w:rPr>
        <w:t xml:space="preserve"> Adel, Sally </w:t>
      </w:r>
      <w:proofErr w:type="spellStart"/>
      <w:r w:rsidRPr="00FA230C">
        <w:rPr>
          <w:rFonts w:ascii="Roboto" w:eastAsia="Times New Roman" w:hAnsi="Roboto" w:cs="Times New Roman"/>
          <w:color w:val="000000"/>
          <w:sz w:val="21"/>
          <w:szCs w:val="21"/>
          <w:lang w:eastAsia="en-GB"/>
        </w:rPr>
        <w:t>M.;Farneti</w:t>
      </w:r>
      <w:proofErr w:type="spellEnd"/>
      <w:r w:rsidRPr="00FA230C">
        <w:rPr>
          <w:rFonts w:ascii="Roboto" w:eastAsia="Times New Roman" w:hAnsi="Roboto" w:cs="Times New Roman"/>
          <w:color w:val="000000"/>
          <w:sz w:val="21"/>
          <w:szCs w:val="21"/>
          <w:lang w:eastAsia="en-GB"/>
        </w:rPr>
        <w:t>, D.;</w:t>
      </w:r>
      <w:proofErr w:type="spellStart"/>
      <w:r w:rsidRPr="00FA230C">
        <w:rPr>
          <w:rFonts w:ascii="Roboto" w:eastAsia="Times New Roman" w:hAnsi="Roboto" w:cs="Times New Roman"/>
          <w:color w:val="000000"/>
          <w:sz w:val="21"/>
          <w:szCs w:val="21"/>
          <w:lang w:eastAsia="en-GB"/>
        </w:rPr>
        <w:t>Abdelgoad</w:t>
      </w:r>
      <w:proofErr w:type="spellEnd"/>
      <w:r w:rsidRPr="00FA230C">
        <w:rPr>
          <w:rFonts w:ascii="Roboto" w:eastAsia="Times New Roman" w:hAnsi="Roboto" w:cs="Times New Roman"/>
          <w:color w:val="000000"/>
          <w:sz w:val="21"/>
          <w:szCs w:val="21"/>
          <w:lang w:eastAsia="en-GB"/>
        </w:rPr>
        <w:t xml:space="preserve">, Ahmed </w:t>
      </w:r>
      <w:proofErr w:type="spellStart"/>
      <w:r w:rsidRPr="00FA230C">
        <w:rPr>
          <w:rFonts w:ascii="Roboto" w:eastAsia="Times New Roman" w:hAnsi="Roboto" w:cs="Times New Roman"/>
          <w:color w:val="000000"/>
          <w:sz w:val="21"/>
          <w:szCs w:val="21"/>
          <w:lang w:eastAsia="en-GB"/>
        </w:rPr>
        <w:t>Abdelhamid;Shadi</w:t>
      </w:r>
      <w:proofErr w:type="spellEnd"/>
      <w:r w:rsidRPr="00FA230C">
        <w:rPr>
          <w:rFonts w:ascii="Roboto" w:eastAsia="Times New Roman" w:hAnsi="Roboto" w:cs="Times New Roman"/>
          <w:color w:val="000000"/>
          <w:sz w:val="21"/>
          <w:szCs w:val="21"/>
          <w:lang w:eastAsia="en-GB"/>
        </w:rPr>
        <w:t xml:space="preserve">, Mariam </w:t>
      </w:r>
      <w:proofErr w:type="spellStart"/>
      <w:r w:rsidRPr="00FA230C">
        <w:rPr>
          <w:rFonts w:ascii="Roboto" w:eastAsia="Times New Roman" w:hAnsi="Roboto" w:cs="Times New Roman"/>
          <w:color w:val="000000"/>
          <w:sz w:val="21"/>
          <w:szCs w:val="21"/>
          <w:lang w:eastAsia="en-GB"/>
        </w:rPr>
        <w:t>S.;Abdou</w:t>
      </w:r>
      <w:proofErr w:type="spellEnd"/>
      <w:r w:rsidRPr="00FA230C">
        <w:rPr>
          <w:rFonts w:ascii="Roboto" w:eastAsia="Times New Roman" w:hAnsi="Roboto" w:cs="Times New Roman"/>
          <w:color w:val="000000"/>
          <w:sz w:val="21"/>
          <w:szCs w:val="21"/>
          <w:lang w:eastAsia="en-GB"/>
        </w:rPr>
        <w:t>, Rania M.;</w:t>
      </w:r>
      <w:proofErr w:type="spellStart"/>
      <w:r w:rsidRPr="00FA230C">
        <w:rPr>
          <w:rFonts w:ascii="Roboto" w:eastAsia="Times New Roman" w:hAnsi="Roboto" w:cs="Times New Roman"/>
          <w:color w:val="000000"/>
          <w:sz w:val="21"/>
          <w:szCs w:val="21"/>
          <w:lang w:eastAsia="en-GB"/>
        </w:rPr>
        <w:t>Woisard</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Virginie;Abou-Elsaad</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Tamer;Hadzibegovic</w:t>
      </w:r>
      <w:proofErr w:type="spellEnd"/>
      <w:r w:rsidRPr="00FA230C">
        <w:rPr>
          <w:rFonts w:ascii="Roboto" w:eastAsia="Times New Roman" w:hAnsi="Roboto" w:cs="Times New Roman"/>
          <w:color w:val="000000"/>
          <w:sz w:val="21"/>
          <w:szCs w:val="21"/>
          <w:lang w:eastAsia="en-GB"/>
        </w:rPr>
        <w:t xml:space="preserve">, Ana </w:t>
      </w:r>
      <w:proofErr w:type="spellStart"/>
      <w:r w:rsidRPr="00FA230C">
        <w:rPr>
          <w:rFonts w:ascii="Roboto" w:eastAsia="Times New Roman" w:hAnsi="Roboto" w:cs="Times New Roman"/>
          <w:color w:val="000000"/>
          <w:sz w:val="21"/>
          <w:szCs w:val="21"/>
          <w:lang w:eastAsia="en-GB"/>
        </w:rPr>
        <w:t>Danic;Korim</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Zofia;Tedla</w:t>
      </w:r>
      <w:proofErr w:type="spellEnd"/>
      <w:r w:rsidRPr="00FA230C">
        <w:rPr>
          <w:rFonts w:ascii="Roboto" w:eastAsia="Times New Roman" w:hAnsi="Roboto" w:cs="Times New Roman"/>
          <w:color w:val="000000"/>
          <w:sz w:val="21"/>
          <w:szCs w:val="21"/>
          <w:lang w:eastAsia="en-GB"/>
        </w:rPr>
        <w:t>, Miro and Farahat, Mohamed</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Publication Date: </w:t>
      </w:r>
      <w:r w:rsidRPr="00FA230C">
        <w:rPr>
          <w:rFonts w:ascii="Roboto" w:eastAsia="Times New Roman" w:hAnsi="Roboto" w:cs="Times New Roman"/>
          <w:color w:val="000000"/>
          <w:sz w:val="21"/>
          <w:szCs w:val="21"/>
          <w:lang w:eastAsia="en-GB"/>
        </w:rPr>
        <w:t>2026</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Journal: </w:t>
      </w:r>
      <w:r w:rsidRPr="00FA230C">
        <w:rPr>
          <w:rFonts w:ascii="Roboto" w:eastAsia="Times New Roman" w:hAnsi="Roboto" w:cs="Times New Roman"/>
          <w:color w:val="000000"/>
          <w:sz w:val="21"/>
          <w:szCs w:val="21"/>
          <w:lang w:eastAsia="en-GB"/>
        </w:rPr>
        <w:t>Dysphagia</w:t>
      </w:r>
      <w:r w:rsidR="00B1292D">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Abstract: </w:t>
      </w:r>
      <w:r w:rsidRPr="00FA230C">
        <w:rPr>
          <w:rFonts w:ascii="Roboto" w:eastAsia="Times New Roman" w:hAnsi="Roboto" w:cs="Times New Roman"/>
          <w:color w:val="000000"/>
          <w:sz w:val="21"/>
          <w:szCs w:val="21"/>
          <w:lang w:eastAsia="en-GB"/>
        </w:rPr>
        <w:t xml:space="preserve">The tracheostomy procedure in adults is an invasive intervention usually performed for complicated respiratory problems that cannot be managed conservatively. The proximity of the trachea and </w:t>
      </w:r>
      <w:proofErr w:type="spellStart"/>
      <w:r w:rsidRPr="00FA230C">
        <w:rPr>
          <w:rFonts w:ascii="Roboto" w:eastAsia="Times New Roman" w:hAnsi="Roboto" w:cs="Times New Roman"/>
          <w:color w:val="000000"/>
          <w:sz w:val="21"/>
          <w:szCs w:val="21"/>
          <w:lang w:eastAsia="en-GB"/>
        </w:rPr>
        <w:t>esophagus</w:t>
      </w:r>
      <w:proofErr w:type="spellEnd"/>
      <w:r w:rsidRPr="00FA230C">
        <w:rPr>
          <w:rFonts w:ascii="Roboto" w:eastAsia="Times New Roman" w:hAnsi="Roboto" w:cs="Times New Roman"/>
          <w:color w:val="000000"/>
          <w:sz w:val="21"/>
          <w:szCs w:val="21"/>
          <w:lang w:eastAsia="en-GB"/>
        </w:rPr>
        <w:t xml:space="preserve">, along with shared pathways, can increase the likelihood of swallowing challenges in individuals with a tracheostomy. A post-tracheostomy care bundle provided by a multidisciplinary service significantly improves decannulation rates and oral diet tolerance. Eleven experts within the Union of European </w:t>
      </w:r>
      <w:proofErr w:type="spellStart"/>
      <w:r w:rsidRPr="00FA230C">
        <w:rPr>
          <w:rFonts w:ascii="Roboto" w:eastAsia="Times New Roman" w:hAnsi="Roboto" w:cs="Times New Roman"/>
          <w:color w:val="000000"/>
          <w:sz w:val="21"/>
          <w:szCs w:val="21"/>
          <w:lang w:eastAsia="en-GB"/>
        </w:rPr>
        <w:t>Phoniatricians</w:t>
      </w:r>
      <w:proofErr w:type="spellEnd"/>
      <w:r w:rsidRPr="00FA230C">
        <w:rPr>
          <w:rFonts w:ascii="Roboto" w:eastAsia="Times New Roman" w:hAnsi="Roboto" w:cs="Times New Roman"/>
          <w:color w:val="000000"/>
          <w:sz w:val="21"/>
          <w:szCs w:val="21"/>
          <w:lang w:eastAsia="en-GB"/>
        </w:rPr>
        <w:t xml:space="preserve"> (UEP) Swallowing Committee were selected based on their experience and practice in the field. Each working group conducted a bibliographic search on the assigned topics using Medline (PubMed), covering articles from the last 10 years or earlier if deemed of interest. Based on bibliographic research, each working group formulated a text supporting the position statements. The reference texts were revised through a series of periodic meetings, held at least quarterly, over a year (from June 2023 to June 2024), until a unanimous agreement was reached for all. A review group reviewed the material produced, providing final suggestions that were incorporated by the panel until the final document was reached, which was then proposed to a group of reviewers from the UEP Board. Dysphagia is a common complication in patients with tracheostomy tubes, with significant implications for patient safety and quality of life. They are susceptible to aspiration, and if it does occur, it is likely to be silent and difficult to detect during a clinical evaluation. It is necessary to prioritize the assessment and management of dysphagia alongside respiratory and ventilator considerations. Addressing swallowing difficulties early in the weaning process can help minimize complications and improve patient outcomes.</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Access or request full text: </w:t>
      </w:r>
      <w:hyperlink r:id="rId14" w:tgtFrame="_blank" w:history="1">
        <w:r w:rsidRPr="00FA230C">
          <w:rPr>
            <w:rFonts w:ascii="Roboto" w:eastAsia="Times New Roman" w:hAnsi="Roboto" w:cs="Times New Roman"/>
            <w:color w:val="0066CC"/>
            <w:sz w:val="21"/>
            <w:szCs w:val="21"/>
            <w:lang w:eastAsia="en-GB"/>
          </w:rPr>
          <w:t>https://libkey.io/10.1007/s00455-026-10951-6</w:t>
        </w:r>
      </w:hyperlink>
    </w:p>
    <w:p w14:paraId="60B05131" w14:textId="0617A668" w:rsidR="00FA230C" w:rsidRPr="00FA230C" w:rsidRDefault="00FA230C" w:rsidP="00FA230C">
      <w:pPr>
        <w:shd w:val="clear" w:color="auto" w:fill="FFFFFF"/>
        <w:spacing w:after="173"/>
        <w:ind w:left="450" w:hanging="450"/>
        <w:rPr>
          <w:rFonts w:ascii="Roboto" w:eastAsia="Times New Roman" w:hAnsi="Roboto" w:cs="Times New Roman"/>
          <w:color w:val="000000"/>
          <w:sz w:val="21"/>
          <w:szCs w:val="21"/>
          <w:lang w:eastAsia="en-GB"/>
        </w:rPr>
      </w:pPr>
      <w:r w:rsidRPr="00FA230C">
        <w:rPr>
          <w:rFonts w:ascii="Roboto" w:eastAsia="Times New Roman" w:hAnsi="Roboto" w:cs="Times New Roman"/>
          <w:color w:val="000000"/>
          <w:sz w:val="21"/>
          <w:szCs w:val="21"/>
          <w:lang w:eastAsia="en-GB"/>
        </w:rPr>
        <w:t>2. </w:t>
      </w:r>
      <w:r w:rsidRPr="00FA230C">
        <w:rPr>
          <w:rFonts w:ascii="Roboto" w:eastAsia="Times New Roman" w:hAnsi="Roboto" w:cs="Times New Roman"/>
          <w:b/>
          <w:bCs/>
          <w:color w:val="000000"/>
          <w:sz w:val="21"/>
          <w:szCs w:val="21"/>
          <w:lang w:eastAsia="en-GB"/>
        </w:rPr>
        <w:t>Dysphagia in behavioural variant of frontotemporal dementia- a systematic review.</w:t>
      </w:r>
      <w:r w:rsidRPr="00FA230C">
        <w:rPr>
          <w:rFonts w:ascii="Roboto" w:eastAsia="Times New Roman" w:hAnsi="Roboto" w:cs="Times New Roman"/>
          <w:b/>
          <w:bCs/>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Authors:</w:t>
      </w:r>
      <w:r w:rsidRPr="00FA230C">
        <w:rPr>
          <w:rFonts w:ascii="Roboto" w:eastAsia="Times New Roman" w:hAnsi="Roboto" w:cs="Times New Roman"/>
          <w:color w:val="000000"/>
          <w:sz w:val="21"/>
          <w:szCs w:val="21"/>
          <w:lang w:eastAsia="en-GB"/>
        </w:rPr>
        <w:t xml:space="preserve"> Bailey, Elishka </w:t>
      </w:r>
      <w:proofErr w:type="spellStart"/>
      <w:r w:rsidRPr="00FA230C">
        <w:rPr>
          <w:rFonts w:ascii="Roboto" w:eastAsia="Times New Roman" w:hAnsi="Roboto" w:cs="Times New Roman"/>
          <w:color w:val="000000"/>
          <w:sz w:val="21"/>
          <w:szCs w:val="21"/>
          <w:lang w:eastAsia="en-GB"/>
        </w:rPr>
        <w:t>S.;Rowell</w:t>
      </w:r>
      <w:proofErr w:type="spellEnd"/>
      <w:r w:rsidRPr="00FA230C">
        <w:rPr>
          <w:rFonts w:ascii="Roboto" w:eastAsia="Times New Roman" w:hAnsi="Roboto" w:cs="Times New Roman"/>
          <w:color w:val="000000"/>
          <w:sz w:val="21"/>
          <w:szCs w:val="21"/>
          <w:lang w:eastAsia="en-GB"/>
        </w:rPr>
        <w:t>, Alayna and Mulheren, Rachel</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Publication Date: </w:t>
      </w:r>
      <w:r w:rsidRPr="00FA230C">
        <w:rPr>
          <w:rFonts w:ascii="Roboto" w:eastAsia="Times New Roman" w:hAnsi="Roboto" w:cs="Times New Roman"/>
          <w:color w:val="000000"/>
          <w:sz w:val="21"/>
          <w:szCs w:val="21"/>
          <w:lang w:eastAsia="en-GB"/>
        </w:rPr>
        <w:t>Apr 16 ,2026</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Journal: </w:t>
      </w:r>
      <w:r w:rsidRPr="00FA230C">
        <w:rPr>
          <w:rFonts w:ascii="Roboto" w:eastAsia="Times New Roman" w:hAnsi="Roboto" w:cs="Times New Roman"/>
          <w:color w:val="000000"/>
          <w:sz w:val="21"/>
          <w:szCs w:val="21"/>
          <w:lang w:eastAsia="en-GB"/>
        </w:rPr>
        <w:t>Amyotrophic Lateral Sclerosis &amp; Frontotemporal Degeneration 1-12</w:t>
      </w:r>
      <w:r w:rsidR="00B1292D">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Abstract: OBJECTIVE</w:t>
      </w:r>
      <w:r w:rsidRPr="00FA230C">
        <w:rPr>
          <w:rFonts w:ascii="Roboto" w:eastAsia="Times New Roman" w:hAnsi="Roboto" w:cs="Times New Roman"/>
          <w:color w:val="000000"/>
          <w:sz w:val="21"/>
          <w:szCs w:val="21"/>
          <w:lang w:eastAsia="en-GB"/>
        </w:rPr>
        <w:t xml:space="preserve">: Dementia is associated with changes in feeding and swallowing that pose a significant risk to health. This systematic review aimed to examine the diagnosis of dysphagia in </w:t>
      </w:r>
      <w:proofErr w:type="spellStart"/>
      <w:r w:rsidRPr="00FA230C">
        <w:rPr>
          <w:rFonts w:ascii="Roboto" w:eastAsia="Times New Roman" w:hAnsi="Roboto" w:cs="Times New Roman"/>
          <w:color w:val="000000"/>
          <w:sz w:val="21"/>
          <w:szCs w:val="21"/>
          <w:lang w:eastAsia="en-GB"/>
        </w:rPr>
        <w:t>behavioral</w:t>
      </w:r>
      <w:proofErr w:type="spellEnd"/>
      <w:r w:rsidRPr="00FA230C">
        <w:rPr>
          <w:rFonts w:ascii="Roboto" w:eastAsia="Times New Roman" w:hAnsi="Roboto" w:cs="Times New Roman"/>
          <w:color w:val="000000"/>
          <w:sz w:val="21"/>
          <w:szCs w:val="21"/>
          <w:lang w:eastAsia="en-GB"/>
        </w:rPr>
        <w:t xml:space="preserve"> variant of frontotemporal dementia (</w:t>
      </w:r>
      <w:proofErr w:type="spellStart"/>
      <w:r w:rsidRPr="00FA230C">
        <w:rPr>
          <w:rFonts w:ascii="Roboto" w:eastAsia="Times New Roman" w:hAnsi="Roboto" w:cs="Times New Roman"/>
          <w:color w:val="000000"/>
          <w:sz w:val="21"/>
          <w:szCs w:val="21"/>
          <w:lang w:eastAsia="en-GB"/>
        </w:rPr>
        <w:t>bvFTD</w:t>
      </w:r>
      <w:proofErr w:type="spellEnd"/>
      <w:r w:rsidRPr="00FA230C">
        <w:rPr>
          <w:rFonts w:ascii="Roboto" w:eastAsia="Times New Roman" w:hAnsi="Roboto" w:cs="Times New Roman"/>
          <w:color w:val="000000"/>
          <w:sz w:val="21"/>
          <w:szCs w:val="21"/>
          <w:lang w:eastAsia="en-GB"/>
        </w:rPr>
        <w:t>). </w:t>
      </w:r>
      <w:r w:rsidRPr="00FA230C">
        <w:rPr>
          <w:rFonts w:ascii="Roboto" w:eastAsia="Times New Roman" w:hAnsi="Roboto" w:cs="Times New Roman"/>
          <w:b/>
          <w:bCs/>
          <w:color w:val="000000"/>
          <w:sz w:val="21"/>
          <w:szCs w:val="21"/>
          <w:lang w:eastAsia="en-GB"/>
        </w:rPr>
        <w:t>METHODS</w:t>
      </w:r>
      <w:r w:rsidRPr="00FA230C">
        <w:rPr>
          <w:rFonts w:ascii="Roboto" w:eastAsia="Times New Roman" w:hAnsi="Roboto" w:cs="Times New Roman"/>
          <w:color w:val="000000"/>
          <w:sz w:val="21"/>
          <w:szCs w:val="21"/>
          <w:lang w:eastAsia="en-GB"/>
        </w:rPr>
        <w:t xml:space="preserve">: Four research databases were systematically searched for studies reporting dysphagia in </w:t>
      </w:r>
      <w:proofErr w:type="spellStart"/>
      <w:r w:rsidRPr="00FA230C">
        <w:rPr>
          <w:rFonts w:ascii="Roboto" w:eastAsia="Times New Roman" w:hAnsi="Roboto" w:cs="Times New Roman"/>
          <w:color w:val="000000"/>
          <w:sz w:val="21"/>
          <w:szCs w:val="21"/>
          <w:lang w:eastAsia="en-GB"/>
        </w:rPr>
        <w:t>bvFTD</w:t>
      </w:r>
      <w:proofErr w:type="spellEnd"/>
      <w:r w:rsidRPr="00FA230C">
        <w:rPr>
          <w:rFonts w:ascii="Roboto" w:eastAsia="Times New Roman" w:hAnsi="Roboto" w:cs="Times New Roman"/>
          <w:color w:val="000000"/>
          <w:sz w:val="21"/>
          <w:szCs w:val="21"/>
          <w:lang w:eastAsia="en-GB"/>
        </w:rPr>
        <w:t xml:space="preserve">. Selection criteria included human participants with </w:t>
      </w:r>
      <w:proofErr w:type="spellStart"/>
      <w:r w:rsidRPr="00FA230C">
        <w:rPr>
          <w:rFonts w:ascii="Roboto" w:eastAsia="Times New Roman" w:hAnsi="Roboto" w:cs="Times New Roman"/>
          <w:color w:val="000000"/>
          <w:sz w:val="21"/>
          <w:szCs w:val="21"/>
          <w:lang w:eastAsia="en-GB"/>
        </w:rPr>
        <w:t>bvFTD</w:t>
      </w:r>
      <w:proofErr w:type="spellEnd"/>
      <w:r w:rsidRPr="00FA230C">
        <w:rPr>
          <w:rFonts w:ascii="Roboto" w:eastAsia="Times New Roman" w:hAnsi="Roboto" w:cs="Times New Roman"/>
          <w:color w:val="000000"/>
          <w:sz w:val="21"/>
          <w:szCs w:val="21"/>
          <w:lang w:eastAsia="en-GB"/>
        </w:rPr>
        <w:t>, documentation of swallowing function, report of original data, availability in English, and full-text access. Included reports were assessed for quality and risk of bias. </w:t>
      </w:r>
      <w:r w:rsidRPr="00FA230C">
        <w:rPr>
          <w:rFonts w:ascii="Roboto" w:eastAsia="Times New Roman" w:hAnsi="Roboto" w:cs="Times New Roman"/>
          <w:b/>
          <w:bCs/>
          <w:color w:val="000000"/>
          <w:sz w:val="21"/>
          <w:szCs w:val="21"/>
          <w:lang w:eastAsia="en-GB"/>
        </w:rPr>
        <w:t>RESULTS</w:t>
      </w:r>
      <w:r w:rsidRPr="00FA230C">
        <w:rPr>
          <w:rFonts w:ascii="Roboto" w:eastAsia="Times New Roman" w:hAnsi="Roboto" w:cs="Times New Roman"/>
          <w:color w:val="000000"/>
          <w:sz w:val="21"/>
          <w:szCs w:val="21"/>
          <w:lang w:eastAsia="en-GB"/>
        </w:rPr>
        <w:t xml:space="preserve">: Twenty-two studies met the inclusion </w:t>
      </w:r>
      <w:r w:rsidRPr="00FA230C">
        <w:rPr>
          <w:rFonts w:ascii="Roboto" w:eastAsia="Times New Roman" w:hAnsi="Roboto" w:cs="Times New Roman"/>
          <w:color w:val="000000"/>
          <w:sz w:val="21"/>
          <w:szCs w:val="21"/>
          <w:lang w:eastAsia="en-GB"/>
        </w:rPr>
        <w:lastRenderedPageBreak/>
        <w:t xml:space="preserve">criteria. Studies were </w:t>
      </w:r>
      <w:proofErr w:type="spellStart"/>
      <w:r w:rsidRPr="00FA230C">
        <w:rPr>
          <w:rFonts w:ascii="Roboto" w:eastAsia="Times New Roman" w:hAnsi="Roboto" w:cs="Times New Roman"/>
          <w:color w:val="000000"/>
          <w:sz w:val="21"/>
          <w:szCs w:val="21"/>
          <w:lang w:eastAsia="en-GB"/>
        </w:rPr>
        <w:t>analyzed</w:t>
      </w:r>
      <w:proofErr w:type="spellEnd"/>
      <w:r w:rsidRPr="00FA230C">
        <w:rPr>
          <w:rFonts w:ascii="Roboto" w:eastAsia="Times New Roman" w:hAnsi="Roboto" w:cs="Times New Roman"/>
          <w:color w:val="000000"/>
          <w:sz w:val="21"/>
          <w:szCs w:val="21"/>
          <w:lang w:eastAsia="en-GB"/>
        </w:rPr>
        <w:t xml:space="preserve"> and categorized by symptom presence/absence (</w:t>
      </w:r>
      <w:r w:rsidRPr="00FA230C">
        <w:rPr>
          <w:rFonts w:ascii="Roboto" w:eastAsia="Times New Roman" w:hAnsi="Roboto" w:cs="Times New Roman"/>
          <w:i/>
          <w:iCs/>
          <w:color w:val="000000"/>
          <w:sz w:val="21"/>
          <w:szCs w:val="21"/>
          <w:lang w:eastAsia="en-GB"/>
        </w:rPr>
        <w:t>n</w:t>
      </w:r>
      <w:r w:rsidRPr="00FA230C">
        <w:rPr>
          <w:rFonts w:ascii="Roboto" w:eastAsia="Times New Roman" w:hAnsi="Roboto" w:cs="Times New Roman"/>
          <w:color w:val="000000"/>
          <w:sz w:val="21"/>
          <w:szCs w:val="21"/>
          <w:lang w:eastAsia="en-GB"/>
        </w:rPr>
        <w:t> = 9), symptom description (</w:t>
      </w:r>
      <w:r w:rsidRPr="00FA230C">
        <w:rPr>
          <w:rFonts w:ascii="Roboto" w:eastAsia="Times New Roman" w:hAnsi="Roboto" w:cs="Times New Roman"/>
          <w:i/>
          <w:iCs/>
          <w:color w:val="000000"/>
          <w:sz w:val="21"/>
          <w:szCs w:val="21"/>
          <w:lang w:eastAsia="en-GB"/>
        </w:rPr>
        <w:t>n</w:t>
      </w:r>
      <w:r w:rsidRPr="00FA230C">
        <w:rPr>
          <w:rFonts w:ascii="Roboto" w:eastAsia="Times New Roman" w:hAnsi="Roboto" w:cs="Times New Roman"/>
          <w:color w:val="000000"/>
          <w:sz w:val="21"/>
          <w:szCs w:val="21"/>
          <w:lang w:eastAsia="en-GB"/>
        </w:rPr>
        <w:t> = 12) and swallowing physiology (</w:t>
      </w:r>
      <w:r w:rsidRPr="00FA230C">
        <w:rPr>
          <w:rFonts w:ascii="Roboto" w:eastAsia="Times New Roman" w:hAnsi="Roboto" w:cs="Times New Roman"/>
          <w:i/>
          <w:iCs/>
          <w:color w:val="000000"/>
          <w:sz w:val="21"/>
          <w:szCs w:val="21"/>
          <w:lang w:eastAsia="en-GB"/>
        </w:rPr>
        <w:t>n</w:t>
      </w:r>
      <w:r w:rsidRPr="00FA230C">
        <w:rPr>
          <w:rFonts w:ascii="Roboto" w:eastAsia="Times New Roman" w:hAnsi="Roboto" w:cs="Times New Roman"/>
          <w:color w:val="000000"/>
          <w:sz w:val="21"/>
          <w:szCs w:val="21"/>
          <w:lang w:eastAsia="en-GB"/>
        </w:rPr>
        <w:t xml:space="preserve"> = 1). Participants with </w:t>
      </w:r>
      <w:proofErr w:type="spellStart"/>
      <w:r w:rsidRPr="00FA230C">
        <w:rPr>
          <w:rFonts w:ascii="Roboto" w:eastAsia="Times New Roman" w:hAnsi="Roboto" w:cs="Times New Roman"/>
          <w:color w:val="000000"/>
          <w:sz w:val="21"/>
          <w:szCs w:val="21"/>
          <w:lang w:eastAsia="en-GB"/>
        </w:rPr>
        <w:t>bvFTD</w:t>
      </w:r>
      <w:proofErr w:type="spellEnd"/>
      <w:r w:rsidRPr="00FA230C">
        <w:rPr>
          <w:rFonts w:ascii="Roboto" w:eastAsia="Times New Roman" w:hAnsi="Roboto" w:cs="Times New Roman"/>
          <w:color w:val="000000"/>
          <w:sz w:val="21"/>
          <w:szCs w:val="21"/>
          <w:lang w:eastAsia="en-GB"/>
        </w:rPr>
        <w:t xml:space="preserve"> and dysphagia were noted to have a wide range of disease severity and associated symptoms, including motor, cognitive-emotional, and perceptual changes. When specified, assessment methods typically included caregiver questionnaires and brief screening tools. The most frequently reported signs and symptoms of dysphagia were choking, coughing, and chewing difficulties. Hyperphagia and oral packing were noted in 13 studies. Only one study used imaging to assess </w:t>
      </w:r>
      <w:proofErr w:type="gramStart"/>
      <w:r w:rsidRPr="00FA230C">
        <w:rPr>
          <w:rFonts w:ascii="Roboto" w:eastAsia="Times New Roman" w:hAnsi="Roboto" w:cs="Times New Roman"/>
          <w:color w:val="000000"/>
          <w:sz w:val="21"/>
          <w:szCs w:val="21"/>
          <w:lang w:eastAsia="en-GB"/>
        </w:rPr>
        <w:t>swallowing, and</w:t>
      </w:r>
      <w:proofErr w:type="gramEnd"/>
      <w:r w:rsidRPr="00FA230C">
        <w:rPr>
          <w:rFonts w:ascii="Roboto" w:eastAsia="Times New Roman" w:hAnsi="Roboto" w:cs="Times New Roman"/>
          <w:color w:val="000000"/>
          <w:sz w:val="21"/>
          <w:szCs w:val="21"/>
          <w:lang w:eastAsia="en-GB"/>
        </w:rPr>
        <w:t xml:space="preserve"> noted an incongruence between caregiver report and imaging results. The quality of included studies was limited by sampling and sample size. </w:t>
      </w:r>
      <w:r w:rsidRPr="00FA230C">
        <w:rPr>
          <w:rFonts w:ascii="Roboto" w:eastAsia="Times New Roman" w:hAnsi="Roboto" w:cs="Times New Roman"/>
          <w:b/>
          <w:bCs/>
          <w:color w:val="000000"/>
          <w:sz w:val="21"/>
          <w:szCs w:val="21"/>
          <w:lang w:eastAsia="en-GB"/>
        </w:rPr>
        <w:t>CONCLUSION</w:t>
      </w:r>
      <w:r w:rsidRPr="00FA230C">
        <w:rPr>
          <w:rFonts w:ascii="Roboto" w:eastAsia="Times New Roman" w:hAnsi="Roboto" w:cs="Times New Roman"/>
          <w:color w:val="000000"/>
          <w:sz w:val="21"/>
          <w:szCs w:val="21"/>
          <w:lang w:eastAsia="en-GB"/>
        </w:rPr>
        <w:t xml:space="preserve">: Although dysphagia has been reported in </w:t>
      </w:r>
      <w:proofErr w:type="spellStart"/>
      <w:r w:rsidRPr="00FA230C">
        <w:rPr>
          <w:rFonts w:ascii="Roboto" w:eastAsia="Times New Roman" w:hAnsi="Roboto" w:cs="Times New Roman"/>
          <w:color w:val="000000"/>
          <w:sz w:val="21"/>
          <w:szCs w:val="21"/>
          <w:lang w:eastAsia="en-GB"/>
        </w:rPr>
        <w:t>bvFTD</w:t>
      </w:r>
      <w:proofErr w:type="spellEnd"/>
      <w:r w:rsidRPr="00FA230C">
        <w:rPr>
          <w:rFonts w:ascii="Roboto" w:eastAsia="Times New Roman" w:hAnsi="Roboto" w:cs="Times New Roman"/>
          <w:color w:val="000000"/>
          <w:sz w:val="21"/>
          <w:szCs w:val="21"/>
          <w:lang w:eastAsia="en-GB"/>
        </w:rPr>
        <w:t xml:space="preserve">, diagnosis is often through unreported, </w:t>
      </w:r>
      <w:proofErr w:type="spellStart"/>
      <w:r w:rsidRPr="00FA230C">
        <w:rPr>
          <w:rFonts w:ascii="Roboto" w:eastAsia="Times New Roman" w:hAnsi="Roboto" w:cs="Times New Roman"/>
          <w:color w:val="000000"/>
          <w:sz w:val="21"/>
          <w:szCs w:val="21"/>
          <w:lang w:eastAsia="en-GB"/>
        </w:rPr>
        <w:t>nonstandardized</w:t>
      </w:r>
      <w:proofErr w:type="spellEnd"/>
      <w:r w:rsidRPr="00FA230C">
        <w:rPr>
          <w:rFonts w:ascii="Roboto" w:eastAsia="Times New Roman" w:hAnsi="Roboto" w:cs="Times New Roman"/>
          <w:color w:val="000000"/>
          <w:sz w:val="21"/>
          <w:szCs w:val="21"/>
          <w:lang w:eastAsia="en-GB"/>
        </w:rPr>
        <w:t xml:space="preserve">, observational measures. Limitations to current evidence include small sample sizes, reliance on caregiver reports, and lack of imaging. Further research is warranted to develop standards for assessment of swallowing and dysphagia intervention in </w:t>
      </w:r>
      <w:proofErr w:type="spellStart"/>
      <w:r w:rsidRPr="00FA230C">
        <w:rPr>
          <w:rFonts w:ascii="Roboto" w:eastAsia="Times New Roman" w:hAnsi="Roboto" w:cs="Times New Roman"/>
          <w:color w:val="000000"/>
          <w:sz w:val="21"/>
          <w:szCs w:val="21"/>
          <w:lang w:eastAsia="en-GB"/>
        </w:rPr>
        <w:t>bvFTD</w:t>
      </w:r>
      <w:proofErr w:type="spellEnd"/>
      <w:r w:rsidRPr="00FA230C">
        <w:rPr>
          <w:rFonts w:ascii="Roboto" w:eastAsia="Times New Roman" w:hAnsi="Roboto" w:cs="Times New Roman"/>
          <w:color w:val="000000"/>
          <w:sz w:val="21"/>
          <w:szCs w:val="21"/>
          <w:lang w:eastAsia="en-GB"/>
        </w:rPr>
        <w:t>.</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Access or request full text: </w:t>
      </w:r>
      <w:hyperlink r:id="rId15" w:tgtFrame="_blank" w:history="1">
        <w:r w:rsidRPr="00FA230C">
          <w:rPr>
            <w:rFonts w:ascii="Roboto" w:eastAsia="Times New Roman" w:hAnsi="Roboto" w:cs="Times New Roman"/>
            <w:color w:val="0066CC"/>
            <w:sz w:val="21"/>
            <w:szCs w:val="21"/>
            <w:lang w:eastAsia="en-GB"/>
          </w:rPr>
          <w:t>https://libkey.io/10.1080/21678421.2026.2652328</w:t>
        </w:r>
      </w:hyperlink>
    </w:p>
    <w:p w14:paraId="6727AEE6" w14:textId="06C4BA58" w:rsidR="00FA230C" w:rsidRPr="00FA230C" w:rsidRDefault="00FA230C" w:rsidP="00FA230C">
      <w:pPr>
        <w:shd w:val="clear" w:color="auto" w:fill="FFFFFF"/>
        <w:spacing w:after="173"/>
        <w:ind w:left="450" w:hanging="450"/>
        <w:rPr>
          <w:rFonts w:ascii="Roboto" w:eastAsia="Times New Roman" w:hAnsi="Roboto" w:cs="Times New Roman"/>
          <w:color w:val="000000"/>
          <w:sz w:val="21"/>
          <w:szCs w:val="21"/>
          <w:lang w:eastAsia="en-GB"/>
        </w:rPr>
      </w:pPr>
      <w:r w:rsidRPr="00FA230C">
        <w:rPr>
          <w:rFonts w:ascii="Roboto" w:eastAsia="Times New Roman" w:hAnsi="Roboto" w:cs="Times New Roman"/>
          <w:color w:val="000000"/>
          <w:sz w:val="21"/>
          <w:szCs w:val="21"/>
          <w:lang w:eastAsia="en-GB"/>
        </w:rPr>
        <w:t>3. </w:t>
      </w:r>
      <w:r w:rsidRPr="00FA230C">
        <w:rPr>
          <w:rFonts w:ascii="Roboto" w:eastAsia="Times New Roman" w:hAnsi="Roboto" w:cs="Times New Roman"/>
          <w:b/>
          <w:bCs/>
          <w:color w:val="000000"/>
          <w:sz w:val="21"/>
          <w:szCs w:val="21"/>
          <w:lang w:eastAsia="en-GB"/>
        </w:rPr>
        <w:t>Combined association of tongue pressure and occlusal support with malnutrition risk in older adults with dysphagia: a cross-sectional study.</w:t>
      </w:r>
      <w:r w:rsidRPr="00FA230C">
        <w:rPr>
          <w:rFonts w:ascii="Roboto" w:eastAsia="Times New Roman" w:hAnsi="Roboto" w:cs="Times New Roman"/>
          <w:b/>
          <w:bCs/>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Authors:</w:t>
      </w:r>
      <w:r w:rsidRPr="00FA230C">
        <w:rPr>
          <w:rFonts w:ascii="Roboto" w:eastAsia="Times New Roman" w:hAnsi="Roboto" w:cs="Times New Roman"/>
          <w:color w:val="000000"/>
          <w:sz w:val="21"/>
          <w:szCs w:val="21"/>
          <w:lang w:eastAsia="en-GB"/>
        </w:rPr>
        <w:t xml:space="preserve"> Furuya, </w:t>
      </w:r>
      <w:proofErr w:type="spellStart"/>
      <w:r w:rsidRPr="00FA230C">
        <w:rPr>
          <w:rFonts w:ascii="Roboto" w:eastAsia="Times New Roman" w:hAnsi="Roboto" w:cs="Times New Roman"/>
          <w:color w:val="000000"/>
          <w:sz w:val="21"/>
          <w:szCs w:val="21"/>
          <w:lang w:eastAsia="en-GB"/>
        </w:rPr>
        <w:t>Hiroyasu;Kikutani</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Takeshi;Yokota</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Yuri;Ozeki</w:t>
      </w:r>
      <w:proofErr w:type="spellEnd"/>
      <w:r w:rsidRPr="00FA230C">
        <w:rPr>
          <w:rFonts w:ascii="Roboto" w:eastAsia="Times New Roman" w:hAnsi="Roboto" w:cs="Times New Roman"/>
          <w:color w:val="000000"/>
          <w:sz w:val="21"/>
          <w:szCs w:val="21"/>
          <w:lang w:eastAsia="en-GB"/>
        </w:rPr>
        <w:t>, Maiko and Tamura, Fumiyo</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Publication Date: </w:t>
      </w:r>
      <w:r w:rsidRPr="00FA230C">
        <w:rPr>
          <w:rFonts w:ascii="Roboto" w:eastAsia="Times New Roman" w:hAnsi="Roboto" w:cs="Times New Roman"/>
          <w:color w:val="000000"/>
          <w:sz w:val="21"/>
          <w:szCs w:val="21"/>
          <w:lang w:eastAsia="en-GB"/>
        </w:rPr>
        <w:t>2026</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Journal: </w:t>
      </w:r>
      <w:r w:rsidRPr="00FA230C">
        <w:rPr>
          <w:rFonts w:ascii="Roboto" w:eastAsia="Times New Roman" w:hAnsi="Roboto" w:cs="Times New Roman"/>
          <w:color w:val="000000"/>
          <w:sz w:val="21"/>
          <w:szCs w:val="21"/>
          <w:lang w:eastAsia="en-GB"/>
        </w:rPr>
        <w:t>BMC Oral Health</w:t>
      </w:r>
      <w:r w:rsidR="00B1292D">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Abstract: BACKGROUND</w:t>
      </w:r>
      <w:r w:rsidRPr="00FA230C">
        <w:rPr>
          <w:rFonts w:ascii="Roboto" w:eastAsia="Times New Roman" w:hAnsi="Roboto" w:cs="Times New Roman"/>
          <w:color w:val="000000"/>
          <w:sz w:val="21"/>
          <w:szCs w:val="21"/>
          <w:lang w:eastAsia="en-GB"/>
        </w:rPr>
        <w:t>: Tongue pressure and occlusal support are associated with the nutritional risk of older adults with dysphagia; however, the combined association of these factors with malnutrition risk remains unexplored. This study aimed to examine the prevalence of malnutrition risk across different combinations of tongue pressure and occlusal support status in older adults with dysphagia. </w:t>
      </w:r>
      <w:r w:rsidRPr="00FA230C">
        <w:rPr>
          <w:rFonts w:ascii="Roboto" w:eastAsia="Times New Roman" w:hAnsi="Roboto" w:cs="Times New Roman"/>
          <w:b/>
          <w:bCs/>
          <w:color w:val="000000"/>
          <w:sz w:val="21"/>
          <w:szCs w:val="21"/>
          <w:lang w:eastAsia="en-GB"/>
        </w:rPr>
        <w:t>METHODS</w:t>
      </w:r>
      <w:r w:rsidRPr="00FA230C">
        <w:rPr>
          <w:rFonts w:ascii="Roboto" w:eastAsia="Times New Roman" w:hAnsi="Roboto" w:cs="Times New Roman"/>
          <w:color w:val="000000"/>
          <w:sz w:val="21"/>
          <w:szCs w:val="21"/>
          <w:lang w:eastAsia="en-GB"/>
        </w:rPr>
        <w:t xml:space="preserve">: We </w:t>
      </w:r>
      <w:proofErr w:type="spellStart"/>
      <w:r w:rsidRPr="00FA230C">
        <w:rPr>
          <w:rFonts w:ascii="Roboto" w:eastAsia="Times New Roman" w:hAnsi="Roboto" w:cs="Times New Roman"/>
          <w:color w:val="000000"/>
          <w:sz w:val="21"/>
          <w:szCs w:val="21"/>
          <w:lang w:eastAsia="en-GB"/>
        </w:rPr>
        <w:t>analyzed</w:t>
      </w:r>
      <w:proofErr w:type="spellEnd"/>
      <w:r w:rsidRPr="00FA230C">
        <w:rPr>
          <w:rFonts w:ascii="Roboto" w:eastAsia="Times New Roman" w:hAnsi="Roboto" w:cs="Times New Roman"/>
          <w:color w:val="000000"/>
          <w:sz w:val="21"/>
          <w:szCs w:val="21"/>
          <w:lang w:eastAsia="en-GB"/>
        </w:rPr>
        <w:t xml:space="preserve"> data from 212 older adults with dysphagia (mean age, 79.1 +/- 7.2 years). Malnutrition risk was defined as a Mini Nutritional Assessment Short-Form score </w:t>
      </w:r>
      <w:proofErr w:type="gramStart"/>
      <w:r w:rsidRPr="00FA230C">
        <w:rPr>
          <w:rFonts w:ascii="Roboto" w:eastAsia="Times New Roman" w:hAnsi="Roboto" w:cs="Times New Roman"/>
          <w:color w:val="000000"/>
          <w:sz w:val="21"/>
          <w:szCs w:val="21"/>
          <w:lang w:eastAsia="en-GB"/>
        </w:rPr>
        <w:t>of :</w:t>
      </w:r>
      <w:proofErr w:type="gramEnd"/>
      <w:r w:rsidRPr="00FA230C">
        <w:rPr>
          <w:rFonts w:ascii="Roboto" w:eastAsia="Times New Roman" w:hAnsi="Roboto" w:cs="Times New Roman"/>
          <w:color w:val="000000"/>
          <w:sz w:val="21"/>
          <w:szCs w:val="21"/>
          <w:lang w:eastAsia="en-GB"/>
        </w:rPr>
        <w:t xml:space="preserve"> We </w:t>
      </w:r>
      <w:proofErr w:type="spellStart"/>
      <w:r w:rsidRPr="00FA230C">
        <w:rPr>
          <w:rFonts w:ascii="Roboto" w:eastAsia="Times New Roman" w:hAnsi="Roboto" w:cs="Times New Roman"/>
          <w:color w:val="000000"/>
          <w:sz w:val="21"/>
          <w:szCs w:val="21"/>
          <w:lang w:eastAsia="en-GB"/>
        </w:rPr>
        <w:t>analyzed</w:t>
      </w:r>
      <w:proofErr w:type="spellEnd"/>
      <w:r w:rsidRPr="00FA230C">
        <w:rPr>
          <w:rFonts w:ascii="Roboto" w:eastAsia="Times New Roman" w:hAnsi="Roboto" w:cs="Times New Roman"/>
          <w:color w:val="000000"/>
          <w:sz w:val="21"/>
          <w:szCs w:val="21"/>
          <w:lang w:eastAsia="en-GB"/>
        </w:rPr>
        <w:t xml:space="preserve"> data from 212 older adults with dysphagia (mean age, 79.1 +/- 7.2 years). Malnutrition risk was defined as a Mini Nutritional Assessment Short-Form score </w:t>
      </w:r>
      <w:proofErr w:type="gramStart"/>
      <w:r w:rsidRPr="00FA230C">
        <w:rPr>
          <w:rFonts w:ascii="Roboto" w:eastAsia="Times New Roman" w:hAnsi="Roboto" w:cs="Times New Roman"/>
          <w:color w:val="000000"/>
          <w:sz w:val="21"/>
          <w:szCs w:val="21"/>
          <w:lang w:eastAsia="en-GB"/>
        </w:rPr>
        <w:t>of :</w:t>
      </w:r>
      <w:proofErr w:type="gramEnd"/>
      <w:r w:rsidRPr="00FA230C">
        <w:rPr>
          <w:rFonts w:ascii="Roboto" w:eastAsia="Times New Roman" w:hAnsi="Roboto" w:cs="Times New Roman"/>
          <w:color w:val="000000"/>
          <w:sz w:val="21"/>
          <w:szCs w:val="21"/>
          <w:lang w:eastAsia="en-GB"/>
        </w:rPr>
        <w:t xml:space="preserve"> We </w:t>
      </w:r>
      <w:proofErr w:type="spellStart"/>
      <w:r w:rsidRPr="00FA230C">
        <w:rPr>
          <w:rFonts w:ascii="Roboto" w:eastAsia="Times New Roman" w:hAnsi="Roboto" w:cs="Times New Roman"/>
          <w:color w:val="000000"/>
          <w:sz w:val="21"/>
          <w:szCs w:val="21"/>
          <w:lang w:eastAsia="en-GB"/>
        </w:rPr>
        <w:t>analyzed</w:t>
      </w:r>
      <w:proofErr w:type="spellEnd"/>
      <w:r w:rsidRPr="00FA230C">
        <w:rPr>
          <w:rFonts w:ascii="Roboto" w:eastAsia="Times New Roman" w:hAnsi="Roboto" w:cs="Times New Roman"/>
          <w:color w:val="000000"/>
          <w:sz w:val="21"/>
          <w:szCs w:val="21"/>
          <w:lang w:eastAsia="en-GB"/>
        </w:rPr>
        <w:t xml:space="preserve"> data from 212 older adults with dysphagia (mean age, 79.1 +/- 7.2 years). Malnutrition risk was defined as a Mini Nutritional Assessment Short-Form score of </w:t>
      </w:r>
      <w:r w:rsidRPr="00FA230C">
        <w:rPr>
          <w:rFonts w:ascii="Roboto" w:eastAsia="Times New Roman" w:hAnsi="Roboto" w:cs="Times New Roman"/>
          <w:b/>
          <w:bCs/>
          <w:color w:val="000000"/>
          <w:sz w:val="21"/>
          <w:szCs w:val="21"/>
          <w:lang w:eastAsia="en-GB"/>
        </w:rPr>
        <w:t>RESULTS</w:t>
      </w:r>
      <w:r w:rsidRPr="00FA230C">
        <w:rPr>
          <w:rFonts w:ascii="Roboto" w:eastAsia="Times New Roman" w:hAnsi="Roboto" w:cs="Times New Roman"/>
          <w:color w:val="000000"/>
          <w:sz w:val="21"/>
          <w:szCs w:val="21"/>
          <w:lang w:eastAsia="en-GB"/>
        </w:rPr>
        <w:t>: Overall, 59.4% of the participants were at risk of malnutrition. In the individual factor model, low tongue pressure was significantly associated with malnutrition risk (odds ratio [OR] = 3.11, 95% confidence interval [CI]: 1.71 to 5.74). In the four-group model, compared with participants with normal tongue pressure and normal occlusal support, the odds of malnutrition risk were significantly higher in those with normal tongue pressure and impaired occlusal support (OR = 3.54, 95% CI: 1.27 to 10.99), low tongue pressure and normal occlusal support (OR = 3.92, 95% CI: 2.01 to 7.86), and low tongue pressure and impaired occlusal support (OR = 4.17, 95% CI: 1.54 to 12.72). </w:t>
      </w:r>
      <w:r w:rsidRPr="00FA230C">
        <w:rPr>
          <w:rFonts w:ascii="Roboto" w:eastAsia="Times New Roman" w:hAnsi="Roboto" w:cs="Times New Roman"/>
          <w:b/>
          <w:bCs/>
          <w:color w:val="000000"/>
          <w:sz w:val="21"/>
          <w:szCs w:val="21"/>
          <w:lang w:eastAsia="en-GB"/>
        </w:rPr>
        <w:t>CONCLUSIONS</w:t>
      </w:r>
      <w:r w:rsidRPr="00FA230C">
        <w:rPr>
          <w:rFonts w:ascii="Roboto" w:eastAsia="Times New Roman" w:hAnsi="Roboto" w:cs="Times New Roman"/>
          <w:color w:val="000000"/>
          <w:sz w:val="21"/>
          <w:szCs w:val="21"/>
          <w:lang w:eastAsia="en-GB"/>
        </w:rPr>
        <w:t>: Among older adults with dysphagia, low tongue pressure and/or impaired occlusal support were associated with higher odds of malnutrition risk. These findings suggest that both tongue pressure and occlusal support may warrant consideration when assessing malnutrition risk in this population, although prospective studies are needed to clarify the temporal and causal relationships.</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Access or request full text: </w:t>
      </w:r>
      <w:hyperlink r:id="rId16" w:tgtFrame="_blank" w:history="1">
        <w:r w:rsidRPr="00FA230C">
          <w:rPr>
            <w:rFonts w:ascii="Roboto" w:eastAsia="Times New Roman" w:hAnsi="Roboto" w:cs="Times New Roman"/>
            <w:color w:val="0066CC"/>
            <w:sz w:val="21"/>
            <w:szCs w:val="21"/>
            <w:lang w:eastAsia="en-GB"/>
          </w:rPr>
          <w:t>https://libkey.io/10.1186/s12903-026-08577-z</w:t>
        </w:r>
      </w:hyperlink>
    </w:p>
    <w:p w14:paraId="786D8F2F" w14:textId="442D6F00" w:rsidR="00FA230C" w:rsidRPr="00FA230C" w:rsidRDefault="00FA230C" w:rsidP="00FA230C">
      <w:pPr>
        <w:shd w:val="clear" w:color="auto" w:fill="FFFFFF"/>
        <w:spacing w:after="173"/>
        <w:ind w:left="450" w:hanging="450"/>
        <w:rPr>
          <w:rFonts w:ascii="Roboto" w:eastAsia="Times New Roman" w:hAnsi="Roboto" w:cs="Times New Roman"/>
          <w:color w:val="000000"/>
          <w:sz w:val="21"/>
          <w:szCs w:val="21"/>
          <w:lang w:eastAsia="en-GB"/>
        </w:rPr>
      </w:pPr>
      <w:r w:rsidRPr="00FA230C">
        <w:rPr>
          <w:rFonts w:ascii="Roboto" w:eastAsia="Times New Roman" w:hAnsi="Roboto" w:cs="Times New Roman"/>
          <w:color w:val="000000"/>
          <w:sz w:val="21"/>
          <w:szCs w:val="21"/>
          <w:lang w:eastAsia="en-GB"/>
        </w:rPr>
        <w:t>4. </w:t>
      </w:r>
      <w:r w:rsidRPr="00FA230C">
        <w:rPr>
          <w:rFonts w:ascii="Roboto" w:eastAsia="Times New Roman" w:hAnsi="Roboto" w:cs="Times New Roman"/>
          <w:b/>
          <w:bCs/>
          <w:color w:val="000000"/>
          <w:sz w:val="21"/>
          <w:szCs w:val="21"/>
          <w:lang w:eastAsia="en-GB"/>
        </w:rPr>
        <w:t>Assessment Tools for Intensive Care Unit-Acquired Dysphagia: A Network Meta-Analysis of Diagnostic Accuracy Studies</w:t>
      </w:r>
      <w:r w:rsidRPr="00FA230C">
        <w:rPr>
          <w:rFonts w:ascii="Roboto" w:eastAsia="Times New Roman" w:hAnsi="Roboto" w:cs="Times New Roman"/>
          <w:b/>
          <w:bCs/>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Authors:</w:t>
      </w:r>
      <w:r w:rsidRPr="00FA230C">
        <w:rPr>
          <w:rFonts w:ascii="Roboto" w:eastAsia="Times New Roman" w:hAnsi="Roboto" w:cs="Times New Roman"/>
          <w:color w:val="000000"/>
          <w:sz w:val="21"/>
          <w:szCs w:val="21"/>
          <w:lang w:eastAsia="en-GB"/>
        </w:rPr>
        <w:t xml:space="preserve"> Ge, </w:t>
      </w:r>
      <w:proofErr w:type="spellStart"/>
      <w:r w:rsidRPr="00FA230C">
        <w:rPr>
          <w:rFonts w:ascii="Roboto" w:eastAsia="Times New Roman" w:hAnsi="Roboto" w:cs="Times New Roman"/>
          <w:color w:val="000000"/>
          <w:sz w:val="21"/>
          <w:szCs w:val="21"/>
          <w:lang w:eastAsia="en-GB"/>
        </w:rPr>
        <w:t>Lijun;Hu</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Yi;Gao</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Beiyao;Wang</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Siyuan;Hou</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Yan;Yang</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Haoran;Wang</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Peijian</w:t>
      </w:r>
      <w:proofErr w:type="spellEnd"/>
      <w:r w:rsidRPr="00FA230C">
        <w:rPr>
          <w:rFonts w:ascii="Roboto" w:eastAsia="Times New Roman" w:hAnsi="Roboto" w:cs="Times New Roman"/>
          <w:color w:val="000000"/>
          <w:sz w:val="21"/>
          <w:szCs w:val="21"/>
          <w:lang w:eastAsia="en-GB"/>
        </w:rPr>
        <w:t xml:space="preserve"> and </w:t>
      </w:r>
      <w:r w:rsidRPr="00FA230C">
        <w:rPr>
          <w:rFonts w:ascii="Roboto" w:eastAsia="Times New Roman" w:hAnsi="Roboto" w:cs="Times New Roman"/>
          <w:color w:val="000000"/>
          <w:sz w:val="21"/>
          <w:szCs w:val="21"/>
          <w:lang w:eastAsia="en-GB"/>
        </w:rPr>
        <w:lastRenderedPageBreak/>
        <w:t>Jiang, Shan</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Publication Date: </w:t>
      </w:r>
      <w:r w:rsidRPr="00FA230C">
        <w:rPr>
          <w:rFonts w:ascii="Roboto" w:eastAsia="Times New Roman" w:hAnsi="Roboto" w:cs="Times New Roman"/>
          <w:color w:val="000000"/>
          <w:sz w:val="21"/>
          <w:szCs w:val="21"/>
          <w:lang w:eastAsia="en-GB"/>
        </w:rPr>
        <w:t>2026</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Journal: </w:t>
      </w:r>
      <w:r w:rsidRPr="00FA230C">
        <w:rPr>
          <w:rFonts w:ascii="Roboto" w:eastAsia="Times New Roman" w:hAnsi="Roboto" w:cs="Times New Roman"/>
          <w:color w:val="000000"/>
          <w:sz w:val="21"/>
          <w:szCs w:val="21"/>
          <w:lang w:eastAsia="en-GB"/>
        </w:rPr>
        <w:t>Dysphagia</w:t>
      </w:r>
      <w:r w:rsidR="00B1292D">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Abstract: </w:t>
      </w:r>
      <w:r w:rsidRPr="00FA230C">
        <w:rPr>
          <w:rFonts w:ascii="Roboto" w:eastAsia="Times New Roman" w:hAnsi="Roboto" w:cs="Times New Roman"/>
          <w:color w:val="000000"/>
          <w:sz w:val="21"/>
          <w:szCs w:val="21"/>
          <w:lang w:eastAsia="en-GB"/>
        </w:rPr>
        <w:t xml:space="preserve">This study aims to determine the diagnostic accuracy for assessment tools as compared to reference standard in Intensive Care Unit-Acquired Dysphagia (ICUAD) using network meta-analysis. Comprehensive searches of PubMed, Embase, and Web of Science were conducted from database inception before May 2025 to identify studies on ICUAD assessment tools. Two reviewers independently performed study screening, data extraction, and quality assessment. All analyses were implemented in R version 4.3.2. True positives (TP), False positives (FP), True negatives (TN), False negatives (FN), Sensitivity, Specificity, Positive predictive value (PPV), and Negative predictive value (NPV) were calculated and used to rank the index tests. Nineteen studies involving 1,167 patients and 11 tools were </w:t>
      </w:r>
      <w:proofErr w:type="spellStart"/>
      <w:r w:rsidRPr="00FA230C">
        <w:rPr>
          <w:rFonts w:ascii="Roboto" w:eastAsia="Times New Roman" w:hAnsi="Roboto" w:cs="Times New Roman"/>
          <w:color w:val="000000"/>
          <w:sz w:val="21"/>
          <w:szCs w:val="21"/>
          <w:lang w:eastAsia="en-GB"/>
        </w:rPr>
        <w:t>analyzed</w:t>
      </w:r>
      <w:proofErr w:type="spellEnd"/>
      <w:r w:rsidRPr="00FA230C">
        <w:rPr>
          <w:rFonts w:ascii="Roboto" w:eastAsia="Times New Roman" w:hAnsi="Roboto" w:cs="Times New Roman"/>
          <w:color w:val="000000"/>
          <w:sz w:val="21"/>
          <w:szCs w:val="21"/>
          <w:lang w:eastAsia="en-GB"/>
        </w:rPr>
        <w:t xml:space="preserve">. The gold standards, Video Fluoroscopic Swallow Study (VFSS) and Flexible Endoscopic Examination of Swallowing (FEES), showed the highest accuracy. Among bedside tools, the </w:t>
      </w:r>
      <w:proofErr w:type="spellStart"/>
      <w:r w:rsidRPr="00FA230C">
        <w:rPr>
          <w:rFonts w:ascii="Roboto" w:eastAsia="Times New Roman" w:hAnsi="Roboto" w:cs="Times New Roman"/>
          <w:color w:val="000000"/>
          <w:sz w:val="21"/>
          <w:szCs w:val="21"/>
          <w:lang w:eastAsia="en-GB"/>
        </w:rPr>
        <w:t>Gugging</w:t>
      </w:r>
      <w:proofErr w:type="spellEnd"/>
      <w:r w:rsidRPr="00FA230C">
        <w:rPr>
          <w:rFonts w:ascii="Roboto" w:eastAsia="Times New Roman" w:hAnsi="Roboto" w:cs="Times New Roman"/>
          <w:color w:val="000000"/>
          <w:sz w:val="21"/>
          <w:szCs w:val="21"/>
          <w:lang w:eastAsia="en-GB"/>
        </w:rPr>
        <w:t xml:space="preserve"> Swallowing Screen (GUSS) (32.55%) and Standardized Swallowing Assessment (SSA) (42.26%) achieved the best balance of sensitivity and specificity, followed by the modified Volume-Viscosity Swallow Test (mV-VST) (30.07%). GUSS and SSA are practical and reliable bedside tools for ICUAD </w:t>
      </w:r>
      <w:proofErr w:type="gramStart"/>
      <w:r w:rsidRPr="00FA230C">
        <w:rPr>
          <w:rFonts w:ascii="Roboto" w:eastAsia="Times New Roman" w:hAnsi="Roboto" w:cs="Times New Roman"/>
          <w:color w:val="000000"/>
          <w:sz w:val="21"/>
          <w:szCs w:val="21"/>
          <w:lang w:eastAsia="en-GB"/>
        </w:rPr>
        <w:t>screening, but</w:t>
      </w:r>
      <w:proofErr w:type="gramEnd"/>
      <w:r w:rsidRPr="00FA230C">
        <w:rPr>
          <w:rFonts w:ascii="Roboto" w:eastAsia="Times New Roman" w:hAnsi="Roboto" w:cs="Times New Roman"/>
          <w:color w:val="000000"/>
          <w:sz w:val="21"/>
          <w:szCs w:val="21"/>
          <w:lang w:eastAsia="en-GB"/>
        </w:rPr>
        <w:t xml:space="preserve"> cannot replace VFSS or FEES. Further large-scale high-quality prospective studies are needed to confirm their diagnostic performance.</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Access or request full text: </w:t>
      </w:r>
      <w:hyperlink r:id="rId17" w:tgtFrame="_blank" w:history="1">
        <w:r w:rsidRPr="00FA230C">
          <w:rPr>
            <w:rFonts w:ascii="Roboto" w:eastAsia="Times New Roman" w:hAnsi="Roboto" w:cs="Times New Roman"/>
            <w:color w:val="0066CC"/>
            <w:sz w:val="21"/>
            <w:szCs w:val="21"/>
            <w:lang w:eastAsia="en-GB"/>
          </w:rPr>
          <w:t>https://libkey.io/10.1007/s00455-026-10928-5</w:t>
        </w:r>
      </w:hyperlink>
    </w:p>
    <w:p w14:paraId="1E1AF1EA" w14:textId="3BA15AC9" w:rsidR="00FA230C" w:rsidRPr="00FA230C" w:rsidRDefault="00FA230C" w:rsidP="00FA230C">
      <w:pPr>
        <w:shd w:val="clear" w:color="auto" w:fill="FFFFFF"/>
        <w:spacing w:after="173"/>
        <w:ind w:left="450" w:hanging="450"/>
        <w:rPr>
          <w:rFonts w:ascii="Roboto" w:eastAsia="Times New Roman" w:hAnsi="Roboto" w:cs="Times New Roman"/>
          <w:color w:val="000000"/>
          <w:sz w:val="21"/>
          <w:szCs w:val="21"/>
          <w:lang w:eastAsia="en-GB"/>
        </w:rPr>
      </w:pPr>
      <w:r w:rsidRPr="00FA230C">
        <w:rPr>
          <w:rFonts w:ascii="Roboto" w:eastAsia="Times New Roman" w:hAnsi="Roboto" w:cs="Times New Roman"/>
          <w:color w:val="000000"/>
          <w:sz w:val="21"/>
          <w:szCs w:val="21"/>
          <w:lang w:eastAsia="en-GB"/>
        </w:rPr>
        <w:t>5. </w:t>
      </w:r>
      <w:r w:rsidRPr="00FA230C">
        <w:rPr>
          <w:rFonts w:ascii="Roboto" w:eastAsia="Times New Roman" w:hAnsi="Roboto" w:cs="Times New Roman"/>
          <w:b/>
          <w:bCs/>
          <w:color w:val="000000"/>
          <w:sz w:val="21"/>
          <w:szCs w:val="21"/>
          <w:lang w:eastAsia="en-GB"/>
        </w:rPr>
        <w:t>The Impact of Nasogastric Tubes (NGTs) on Swallow Function in Adults with Post-stroke Dysphagia: A Systematic Review.</w:t>
      </w:r>
      <w:r w:rsidRPr="00FA230C">
        <w:rPr>
          <w:rFonts w:ascii="Roboto" w:eastAsia="Times New Roman" w:hAnsi="Roboto" w:cs="Times New Roman"/>
          <w:b/>
          <w:bCs/>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Authors:</w:t>
      </w:r>
      <w:r w:rsidRPr="00FA230C">
        <w:rPr>
          <w:rFonts w:ascii="Roboto" w:eastAsia="Times New Roman" w:hAnsi="Roboto" w:cs="Times New Roman"/>
          <w:color w:val="000000"/>
          <w:sz w:val="21"/>
          <w:szCs w:val="21"/>
          <w:lang w:eastAsia="en-GB"/>
        </w:rPr>
        <w:t xml:space="preserve"> Hanna, </w:t>
      </w:r>
      <w:proofErr w:type="spellStart"/>
      <w:r w:rsidRPr="00FA230C">
        <w:rPr>
          <w:rFonts w:ascii="Roboto" w:eastAsia="Times New Roman" w:hAnsi="Roboto" w:cs="Times New Roman"/>
          <w:color w:val="000000"/>
          <w:sz w:val="21"/>
          <w:szCs w:val="21"/>
          <w:lang w:eastAsia="en-GB"/>
        </w:rPr>
        <w:t>Layal;Mok</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Zaneta;Weizman</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Lital;Burge</w:t>
      </w:r>
      <w:proofErr w:type="spellEnd"/>
      <w:r w:rsidRPr="00FA230C">
        <w:rPr>
          <w:rFonts w:ascii="Roboto" w:eastAsia="Times New Roman" w:hAnsi="Roboto" w:cs="Times New Roman"/>
          <w:color w:val="000000"/>
          <w:sz w:val="21"/>
          <w:szCs w:val="21"/>
          <w:lang w:eastAsia="en-GB"/>
        </w:rPr>
        <w:t>, Angela and McDonald, Cassie</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Publication Date: </w:t>
      </w:r>
      <w:r w:rsidRPr="00FA230C">
        <w:rPr>
          <w:rFonts w:ascii="Roboto" w:eastAsia="Times New Roman" w:hAnsi="Roboto" w:cs="Times New Roman"/>
          <w:color w:val="000000"/>
          <w:sz w:val="21"/>
          <w:szCs w:val="21"/>
          <w:lang w:eastAsia="en-GB"/>
        </w:rPr>
        <w:t>2026</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Journal: </w:t>
      </w:r>
      <w:r w:rsidRPr="00FA230C">
        <w:rPr>
          <w:rFonts w:ascii="Roboto" w:eastAsia="Times New Roman" w:hAnsi="Roboto" w:cs="Times New Roman"/>
          <w:color w:val="000000"/>
          <w:sz w:val="21"/>
          <w:szCs w:val="21"/>
          <w:lang w:eastAsia="en-GB"/>
        </w:rPr>
        <w:t>Dysphagia</w:t>
      </w:r>
      <w:r w:rsidR="004727A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Abstract: </w:t>
      </w:r>
      <w:r w:rsidRPr="00FA230C">
        <w:rPr>
          <w:rFonts w:ascii="Roboto" w:eastAsia="Times New Roman" w:hAnsi="Roboto" w:cs="Times New Roman"/>
          <w:color w:val="000000"/>
          <w:sz w:val="21"/>
          <w:szCs w:val="21"/>
          <w:lang w:eastAsia="en-GB"/>
        </w:rPr>
        <w:t xml:space="preserve">Nasogastric Tubes (NGTs) are a first-line treatment for delivering short-term nutrition to stroke survivors with dysphagia. However, the impact of NGTs on swallowing function itself is not yet well understood, despite the clinical importance of understanding this relationship to guide NGT treatment decisions. This review examined current evidence on the effects of NGTs on swallowing function in this population, focusing on five outcomes of interest: overall swallowing function, penetration/aspiration, oral and pharyngeal transit times and pharyngeal residue. A systematic search of terms related to stroke, dysphagia and NGTs across four major databases identified 1099 records. Eight full-text articles met inclusion criteria, of which seven were a pre-post design and one was a randomised control trial. Sample sizes of included studies ranged from 21 to 147 participants and median ages were between 66.0 +/- 8.5 to 73.2 +/- 12.4 years. Other participant characteristics, such as time with NGT in situ, time since stroke and NGT type, were inconsistently reported. Six studies used an instrumental swallowing evaluation to evaluate change between conditions, however, significant methodological heterogeneity between studies was evident in the inclusion criteria and assessment methods reported. Data synthesis suggested the following trends when an NGT is present: greater overall dysphagia severity, longer pharyngeal transit times, increased severity of penetration/aspiration, higher rates of pneumonia and increased volume of pharyngeal residue. However, most studies had a moderate-high risk of bias (n = 7), limiting the strength of conclusions. More methodologically robust research is needed to clarify the impact of NGTs on swallowing </w:t>
      </w:r>
      <w:r w:rsidRPr="00FA230C">
        <w:rPr>
          <w:rFonts w:ascii="Roboto" w:eastAsia="Times New Roman" w:hAnsi="Roboto" w:cs="Times New Roman"/>
          <w:color w:val="000000"/>
          <w:sz w:val="21"/>
          <w:szCs w:val="21"/>
          <w:lang w:eastAsia="en-GB"/>
        </w:rPr>
        <w:lastRenderedPageBreak/>
        <w:t>physiology and inform clinical management of dysphagia in stroke survivors requiring an NGT.</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Access or request full text: </w:t>
      </w:r>
      <w:hyperlink r:id="rId18" w:tgtFrame="_blank" w:history="1">
        <w:r w:rsidRPr="00FA230C">
          <w:rPr>
            <w:rFonts w:ascii="Roboto" w:eastAsia="Times New Roman" w:hAnsi="Roboto" w:cs="Times New Roman"/>
            <w:color w:val="0066CC"/>
            <w:sz w:val="21"/>
            <w:szCs w:val="21"/>
            <w:lang w:eastAsia="en-GB"/>
          </w:rPr>
          <w:t>https://libkey.io/10.1007/s00455-026-10926-7</w:t>
        </w:r>
      </w:hyperlink>
    </w:p>
    <w:p w14:paraId="0ABF70F5" w14:textId="359D3A20" w:rsidR="00FA230C" w:rsidRPr="00FA230C" w:rsidRDefault="00FA230C" w:rsidP="00FA230C">
      <w:pPr>
        <w:shd w:val="clear" w:color="auto" w:fill="FFFFFF"/>
        <w:spacing w:after="173"/>
        <w:ind w:left="450" w:hanging="450"/>
        <w:rPr>
          <w:rFonts w:ascii="Roboto" w:eastAsia="Times New Roman" w:hAnsi="Roboto" w:cs="Times New Roman"/>
          <w:color w:val="000000"/>
          <w:sz w:val="21"/>
          <w:szCs w:val="21"/>
          <w:lang w:eastAsia="en-GB"/>
        </w:rPr>
      </w:pPr>
      <w:r w:rsidRPr="00FA230C">
        <w:rPr>
          <w:rFonts w:ascii="Roboto" w:eastAsia="Times New Roman" w:hAnsi="Roboto" w:cs="Times New Roman"/>
          <w:color w:val="000000"/>
          <w:sz w:val="21"/>
          <w:szCs w:val="21"/>
          <w:lang w:eastAsia="en-GB"/>
        </w:rPr>
        <w:t>6. </w:t>
      </w:r>
      <w:r w:rsidRPr="00FA230C">
        <w:rPr>
          <w:rFonts w:ascii="Roboto" w:eastAsia="Times New Roman" w:hAnsi="Roboto" w:cs="Times New Roman"/>
          <w:b/>
          <w:bCs/>
          <w:color w:val="000000"/>
          <w:sz w:val="21"/>
          <w:szCs w:val="21"/>
          <w:lang w:eastAsia="en-GB"/>
        </w:rPr>
        <w:t>Dysphagia-A Gift With Purchase: A Head and Neck Cancer Survivor's Narrative of Swallowing Difficulties.</w:t>
      </w:r>
      <w:r w:rsidRPr="00FA230C">
        <w:rPr>
          <w:rFonts w:ascii="Roboto" w:eastAsia="Times New Roman" w:hAnsi="Roboto" w:cs="Times New Roman"/>
          <w:b/>
          <w:bCs/>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Authors:</w:t>
      </w:r>
      <w:r w:rsidRPr="00FA230C">
        <w:rPr>
          <w:rFonts w:ascii="Roboto" w:eastAsia="Times New Roman" w:hAnsi="Roboto" w:cs="Times New Roman"/>
          <w:color w:val="000000"/>
          <w:sz w:val="21"/>
          <w:szCs w:val="21"/>
          <w:lang w:eastAsia="en-GB"/>
        </w:rPr>
        <w:t> Jamieson, David O.;</w:t>
      </w:r>
      <w:proofErr w:type="spellStart"/>
      <w:r w:rsidRPr="00FA230C">
        <w:rPr>
          <w:rFonts w:ascii="Roboto" w:eastAsia="Times New Roman" w:hAnsi="Roboto" w:cs="Times New Roman"/>
          <w:color w:val="000000"/>
          <w:sz w:val="21"/>
          <w:szCs w:val="21"/>
          <w:lang w:eastAsia="en-GB"/>
        </w:rPr>
        <w:t>Mokhta</w:t>
      </w:r>
      <w:proofErr w:type="spellEnd"/>
      <w:r w:rsidRPr="00FA230C">
        <w:rPr>
          <w:rFonts w:ascii="Roboto" w:eastAsia="Times New Roman" w:hAnsi="Roboto" w:cs="Times New Roman"/>
          <w:color w:val="000000"/>
          <w:sz w:val="21"/>
          <w:szCs w:val="21"/>
          <w:lang w:eastAsia="en-GB"/>
        </w:rPr>
        <w:t xml:space="preserve">r-Sasani, </w:t>
      </w:r>
      <w:proofErr w:type="spellStart"/>
      <w:r w:rsidRPr="00FA230C">
        <w:rPr>
          <w:rFonts w:ascii="Roboto" w:eastAsia="Times New Roman" w:hAnsi="Roboto" w:cs="Times New Roman"/>
          <w:color w:val="000000"/>
          <w:sz w:val="21"/>
          <w:szCs w:val="21"/>
          <w:lang w:eastAsia="en-GB"/>
        </w:rPr>
        <w:t>Golnaz;Barbon</w:t>
      </w:r>
      <w:proofErr w:type="spellEnd"/>
      <w:r w:rsidRPr="00FA230C">
        <w:rPr>
          <w:rFonts w:ascii="Roboto" w:eastAsia="Times New Roman" w:hAnsi="Roboto" w:cs="Times New Roman"/>
          <w:color w:val="000000"/>
          <w:sz w:val="21"/>
          <w:szCs w:val="21"/>
          <w:lang w:eastAsia="en-GB"/>
        </w:rPr>
        <w:t xml:space="preserve">, Carly E. A. and </w:t>
      </w:r>
      <w:proofErr w:type="spellStart"/>
      <w:r w:rsidRPr="00FA230C">
        <w:rPr>
          <w:rFonts w:ascii="Roboto" w:eastAsia="Times New Roman" w:hAnsi="Roboto" w:cs="Times New Roman"/>
          <w:color w:val="000000"/>
          <w:sz w:val="21"/>
          <w:szCs w:val="21"/>
          <w:lang w:eastAsia="en-GB"/>
        </w:rPr>
        <w:t>Namasivayam</w:t>
      </w:r>
      <w:proofErr w:type="spellEnd"/>
      <w:r w:rsidRPr="00FA230C">
        <w:rPr>
          <w:rFonts w:ascii="Roboto" w:eastAsia="Times New Roman" w:hAnsi="Roboto" w:cs="Times New Roman"/>
          <w:color w:val="000000"/>
          <w:sz w:val="21"/>
          <w:szCs w:val="21"/>
          <w:lang w:eastAsia="en-GB"/>
        </w:rPr>
        <w:t>-MacDonald, Ashwini</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Publication Date: </w:t>
      </w:r>
      <w:r w:rsidRPr="00FA230C">
        <w:rPr>
          <w:rFonts w:ascii="Roboto" w:eastAsia="Times New Roman" w:hAnsi="Roboto" w:cs="Times New Roman"/>
          <w:color w:val="000000"/>
          <w:sz w:val="21"/>
          <w:szCs w:val="21"/>
          <w:lang w:eastAsia="en-GB"/>
        </w:rPr>
        <w:t>Feb 19 ,2026</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Journal: </w:t>
      </w:r>
      <w:r w:rsidRPr="00FA230C">
        <w:rPr>
          <w:rFonts w:ascii="Roboto" w:eastAsia="Times New Roman" w:hAnsi="Roboto" w:cs="Times New Roman"/>
          <w:color w:val="000000"/>
          <w:sz w:val="21"/>
          <w:szCs w:val="21"/>
          <w:lang w:eastAsia="en-GB"/>
        </w:rPr>
        <w:t>American Journal of Speech-Language Pathology 1-12</w:t>
      </w:r>
      <w:r w:rsidR="00B1292D">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Abstract: PURPOSE</w:t>
      </w:r>
      <w:r w:rsidRPr="00FA230C">
        <w:rPr>
          <w:rFonts w:ascii="Roboto" w:eastAsia="Times New Roman" w:hAnsi="Roboto" w:cs="Times New Roman"/>
          <w:color w:val="000000"/>
          <w:sz w:val="21"/>
          <w:szCs w:val="21"/>
          <w:lang w:eastAsia="en-GB"/>
        </w:rPr>
        <w:t>: This article provides readers with a first-person account of the physical, emotional, and social burdens caused by iatrogenic dysphagia resulting from oncological treatment. The challenges that persist after treatment for human papillomavirus positive oropharyngeal cancer are illustrated through the patient's narrative. When integrated with current evidence highlighting the multifaceted impact of dysphagia on quality of life, the importance of patient education and self-advocacy is demonstrated. </w:t>
      </w:r>
      <w:r w:rsidRPr="00FA230C">
        <w:rPr>
          <w:rFonts w:ascii="Roboto" w:eastAsia="Times New Roman" w:hAnsi="Roboto" w:cs="Times New Roman"/>
          <w:b/>
          <w:bCs/>
          <w:color w:val="000000"/>
          <w:sz w:val="21"/>
          <w:szCs w:val="21"/>
          <w:lang w:eastAsia="en-GB"/>
        </w:rPr>
        <w:t>METHOD</w:t>
      </w:r>
      <w:r w:rsidRPr="00FA230C">
        <w:rPr>
          <w:rFonts w:ascii="Roboto" w:eastAsia="Times New Roman" w:hAnsi="Roboto" w:cs="Times New Roman"/>
          <w:color w:val="000000"/>
          <w:sz w:val="21"/>
          <w:szCs w:val="21"/>
          <w:lang w:eastAsia="en-GB"/>
        </w:rPr>
        <w:t>: A qualitative, narrative-based approach captured the lived experiences of David, a head and neck cancer patient living with dysphagia. A literature review was conducted to guide the formulation of open-ended prompts for David. They encouraged David to reflect on the onset, diagnosis, and long-term impacts of dysphagia as well as his experience in developing coping strategies to adapt to his swallowing difficulties. His written responses were formulated. Follow-up questions were asked during a recorded telephone conversation, which was transcribed verbatim. His narrative was integrated with existing literature to contextualize David's experiences with known clinical evidence. </w:t>
      </w:r>
      <w:r w:rsidRPr="00FA230C">
        <w:rPr>
          <w:rFonts w:ascii="Roboto" w:eastAsia="Times New Roman" w:hAnsi="Roboto" w:cs="Times New Roman"/>
          <w:b/>
          <w:bCs/>
          <w:color w:val="000000"/>
          <w:sz w:val="21"/>
          <w:szCs w:val="21"/>
          <w:lang w:eastAsia="en-GB"/>
        </w:rPr>
        <w:t>CONCLUSIONS</w:t>
      </w:r>
      <w:r w:rsidRPr="00FA230C">
        <w:rPr>
          <w:rFonts w:ascii="Roboto" w:eastAsia="Times New Roman" w:hAnsi="Roboto" w:cs="Times New Roman"/>
          <w:color w:val="000000"/>
          <w:sz w:val="21"/>
          <w:szCs w:val="21"/>
          <w:lang w:eastAsia="en-GB"/>
        </w:rPr>
        <w:t xml:space="preserve">: This article highlights the negative impacts of dysphagia on the physical, emotional, and social aspects of </w:t>
      </w:r>
      <w:proofErr w:type="gramStart"/>
      <w:r w:rsidRPr="00FA230C">
        <w:rPr>
          <w:rFonts w:ascii="Roboto" w:eastAsia="Times New Roman" w:hAnsi="Roboto" w:cs="Times New Roman"/>
          <w:color w:val="000000"/>
          <w:sz w:val="21"/>
          <w:szCs w:val="21"/>
          <w:lang w:eastAsia="en-GB"/>
        </w:rPr>
        <w:t>quality of life</w:t>
      </w:r>
      <w:proofErr w:type="gramEnd"/>
      <w:r w:rsidRPr="00FA230C">
        <w:rPr>
          <w:rFonts w:ascii="Roboto" w:eastAsia="Times New Roman" w:hAnsi="Roboto" w:cs="Times New Roman"/>
          <w:color w:val="000000"/>
          <w:sz w:val="21"/>
          <w:szCs w:val="21"/>
          <w:lang w:eastAsia="en-GB"/>
        </w:rPr>
        <w:t xml:space="preserve"> following treatment for head and neck cancer. Integration of Daivd's experiences with current research provides evidence supporting the importance of transparent patient education and speech-language pathology intervention before, throughout, and after oncological treatment. Furthermore, awareness of the long-term impacts of dysphagia prior to onset can provide guidance and better prepare both caregivers and patients. As a single-case narrative, the observations are not generalizable to all dysphagia patients. Therefore, further research capturing the lived experiences of a broader group of patients is recommended to expand understanding and identify common needs.</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Access or request full text: </w:t>
      </w:r>
      <w:hyperlink r:id="rId19" w:tgtFrame="_blank" w:history="1">
        <w:r w:rsidRPr="00FA230C">
          <w:rPr>
            <w:rFonts w:ascii="Roboto" w:eastAsia="Times New Roman" w:hAnsi="Roboto" w:cs="Times New Roman"/>
            <w:color w:val="0066CC"/>
            <w:sz w:val="21"/>
            <w:szCs w:val="21"/>
            <w:lang w:eastAsia="en-GB"/>
          </w:rPr>
          <w:t>https://libkey.io/10.1044/2025_AJSLP-25-00446</w:t>
        </w:r>
      </w:hyperlink>
    </w:p>
    <w:p w14:paraId="6D5D1D66" w14:textId="70E9B508" w:rsidR="00FA230C" w:rsidRPr="00FA230C" w:rsidRDefault="00FA230C" w:rsidP="00FA230C">
      <w:pPr>
        <w:shd w:val="clear" w:color="auto" w:fill="FFFFFF"/>
        <w:spacing w:after="173"/>
        <w:ind w:left="450" w:hanging="450"/>
        <w:rPr>
          <w:rFonts w:ascii="Roboto" w:eastAsia="Times New Roman" w:hAnsi="Roboto" w:cs="Times New Roman"/>
          <w:color w:val="000000"/>
          <w:sz w:val="21"/>
          <w:szCs w:val="21"/>
          <w:lang w:eastAsia="en-GB"/>
        </w:rPr>
      </w:pPr>
      <w:r w:rsidRPr="00FA230C">
        <w:rPr>
          <w:rFonts w:ascii="Roboto" w:eastAsia="Times New Roman" w:hAnsi="Roboto" w:cs="Times New Roman"/>
          <w:color w:val="000000"/>
          <w:sz w:val="21"/>
          <w:szCs w:val="21"/>
          <w:lang w:eastAsia="en-GB"/>
        </w:rPr>
        <w:t>7. </w:t>
      </w:r>
      <w:r w:rsidRPr="00FA230C">
        <w:rPr>
          <w:rFonts w:ascii="Roboto" w:eastAsia="Times New Roman" w:hAnsi="Roboto" w:cs="Times New Roman"/>
          <w:b/>
          <w:bCs/>
          <w:color w:val="000000"/>
          <w:sz w:val="21"/>
          <w:szCs w:val="21"/>
          <w:lang w:eastAsia="en-GB"/>
        </w:rPr>
        <w:t>Cough reflex testing for dysphagia severity and pneumonia risk after acute stroke: a prospective observational study.</w:t>
      </w:r>
      <w:r w:rsidRPr="00FA230C">
        <w:rPr>
          <w:rFonts w:ascii="Roboto" w:eastAsia="Times New Roman" w:hAnsi="Roboto" w:cs="Times New Roman"/>
          <w:b/>
          <w:bCs/>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Authors:</w:t>
      </w:r>
      <w:r w:rsidRPr="00FA230C">
        <w:rPr>
          <w:rFonts w:ascii="Roboto" w:eastAsia="Times New Roman" w:hAnsi="Roboto" w:cs="Times New Roman"/>
          <w:color w:val="000000"/>
          <w:sz w:val="21"/>
          <w:szCs w:val="21"/>
          <w:lang w:eastAsia="en-GB"/>
        </w:rPr>
        <w:t xml:space="preserve"> Jung, </w:t>
      </w:r>
      <w:proofErr w:type="spellStart"/>
      <w:r w:rsidRPr="00FA230C">
        <w:rPr>
          <w:rFonts w:ascii="Roboto" w:eastAsia="Times New Roman" w:hAnsi="Roboto" w:cs="Times New Roman"/>
          <w:color w:val="000000"/>
          <w:sz w:val="21"/>
          <w:szCs w:val="21"/>
          <w:lang w:eastAsia="en-GB"/>
        </w:rPr>
        <w:t>Anne;Labeit</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Bendix;Oelenberg</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Stephan;Wueller</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Christina;Ahring</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Sigrid;Sauer</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Sonja;Schulze</w:t>
      </w:r>
      <w:proofErr w:type="spellEnd"/>
      <w:r w:rsidRPr="00FA230C">
        <w:rPr>
          <w:rFonts w:ascii="Roboto" w:eastAsia="Times New Roman" w:hAnsi="Roboto" w:cs="Times New Roman"/>
          <w:color w:val="000000"/>
          <w:sz w:val="21"/>
          <w:szCs w:val="21"/>
          <w:lang w:eastAsia="en-GB"/>
        </w:rPr>
        <w:t xml:space="preserve"> Hillert, </w:t>
      </w:r>
      <w:proofErr w:type="spellStart"/>
      <w:r w:rsidRPr="00FA230C">
        <w:rPr>
          <w:rFonts w:ascii="Roboto" w:eastAsia="Times New Roman" w:hAnsi="Roboto" w:cs="Times New Roman"/>
          <w:color w:val="000000"/>
          <w:sz w:val="21"/>
          <w:szCs w:val="21"/>
          <w:lang w:eastAsia="en-GB"/>
        </w:rPr>
        <w:t>Lisa-Marie;Hartwig</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Linda;Muhle</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Paul;Pilatus</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Anne;Warnecke</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Tobias;Dziewas</w:t>
      </w:r>
      <w:proofErr w:type="spellEnd"/>
      <w:r w:rsidRPr="00FA230C">
        <w:rPr>
          <w:rFonts w:ascii="Roboto" w:eastAsia="Times New Roman" w:hAnsi="Roboto" w:cs="Times New Roman"/>
          <w:color w:val="000000"/>
          <w:sz w:val="21"/>
          <w:szCs w:val="21"/>
          <w:lang w:eastAsia="en-GB"/>
        </w:rPr>
        <w:t>, Rainer and Suntrup-Krueger, Sonja</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Publication Date: </w:t>
      </w:r>
      <w:r w:rsidRPr="00FA230C">
        <w:rPr>
          <w:rFonts w:ascii="Roboto" w:eastAsia="Times New Roman" w:hAnsi="Roboto" w:cs="Times New Roman"/>
          <w:color w:val="000000"/>
          <w:sz w:val="21"/>
          <w:szCs w:val="21"/>
          <w:lang w:eastAsia="en-GB"/>
        </w:rPr>
        <w:t>2026</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Journal: </w:t>
      </w:r>
      <w:r w:rsidRPr="00FA230C">
        <w:rPr>
          <w:rFonts w:ascii="Roboto" w:eastAsia="Times New Roman" w:hAnsi="Roboto" w:cs="Times New Roman"/>
          <w:color w:val="000000"/>
          <w:sz w:val="21"/>
          <w:szCs w:val="21"/>
          <w:lang w:eastAsia="en-GB"/>
        </w:rPr>
        <w:t>Stroke &amp; Vascular Neurology</w:t>
      </w:r>
      <w:r w:rsidR="00B1292D">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Abstract: INTRODUCTION</w:t>
      </w:r>
      <w:r w:rsidRPr="00FA230C">
        <w:rPr>
          <w:rFonts w:ascii="Roboto" w:eastAsia="Times New Roman" w:hAnsi="Roboto" w:cs="Times New Roman"/>
          <w:color w:val="000000"/>
          <w:sz w:val="21"/>
          <w:szCs w:val="21"/>
          <w:lang w:eastAsia="en-GB"/>
        </w:rPr>
        <w:t>: Poststroke dysphagia and impaired cough reflex contribute to aspiration and pneumonia, yet the clinical value of cough reflex testing remains unclear. </w:t>
      </w:r>
      <w:r w:rsidRPr="00FA230C">
        <w:rPr>
          <w:rFonts w:ascii="Roboto" w:eastAsia="Times New Roman" w:hAnsi="Roboto" w:cs="Times New Roman"/>
          <w:b/>
          <w:bCs/>
          <w:color w:val="000000"/>
          <w:sz w:val="21"/>
          <w:szCs w:val="21"/>
          <w:lang w:eastAsia="en-GB"/>
        </w:rPr>
        <w:t>PATIENTS AND METHODS</w:t>
      </w:r>
      <w:r w:rsidRPr="00FA230C">
        <w:rPr>
          <w:rFonts w:ascii="Roboto" w:eastAsia="Times New Roman" w:hAnsi="Roboto" w:cs="Times New Roman"/>
          <w:color w:val="000000"/>
          <w:sz w:val="21"/>
          <w:szCs w:val="21"/>
          <w:lang w:eastAsia="en-GB"/>
        </w:rPr>
        <w:t xml:space="preserve">: In this prospective observational study, 395 patients </w:t>
      </w:r>
      <w:r w:rsidRPr="00FA230C">
        <w:rPr>
          <w:rFonts w:ascii="Roboto" w:eastAsia="Times New Roman" w:hAnsi="Roboto" w:cs="Times New Roman"/>
          <w:color w:val="000000"/>
          <w:sz w:val="21"/>
          <w:szCs w:val="21"/>
          <w:lang w:eastAsia="en-GB"/>
        </w:rPr>
        <w:lastRenderedPageBreak/>
        <w:t xml:space="preserve">who had an acute stroke admitted to an intensive care unit underwent </w:t>
      </w:r>
      <w:proofErr w:type="spellStart"/>
      <w:r w:rsidRPr="00FA230C">
        <w:rPr>
          <w:rFonts w:ascii="Roboto" w:eastAsia="Times New Roman" w:hAnsi="Roboto" w:cs="Times New Roman"/>
          <w:color w:val="000000"/>
          <w:sz w:val="21"/>
          <w:szCs w:val="21"/>
          <w:lang w:eastAsia="en-GB"/>
        </w:rPr>
        <w:t>fiberoptic</w:t>
      </w:r>
      <w:proofErr w:type="spellEnd"/>
      <w:r w:rsidRPr="00FA230C">
        <w:rPr>
          <w:rFonts w:ascii="Roboto" w:eastAsia="Times New Roman" w:hAnsi="Roboto" w:cs="Times New Roman"/>
          <w:color w:val="000000"/>
          <w:sz w:val="21"/>
          <w:szCs w:val="21"/>
          <w:lang w:eastAsia="en-GB"/>
        </w:rPr>
        <w:t xml:space="preserve"> endoscopic evaluation of swallowing and citric acid cough reflex testing at 0.4 mol/L. Dysphagia severity was rated using the </w:t>
      </w:r>
      <w:proofErr w:type="spellStart"/>
      <w:r w:rsidRPr="00FA230C">
        <w:rPr>
          <w:rFonts w:ascii="Roboto" w:eastAsia="Times New Roman" w:hAnsi="Roboto" w:cs="Times New Roman"/>
          <w:color w:val="000000"/>
          <w:sz w:val="21"/>
          <w:szCs w:val="21"/>
          <w:lang w:eastAsia="en-GB"/>
        </w:rPr>
        <w:t>Fiberoptic</w:t>
      </w:r>
      <w:proofErr w:type="spellEnd"/>
      <w:r w:rsidRPr="00FA230C">
        <w:rPr>
          <w:rFonts w:ascii="Roboto" w:eastAsia="Times New Roman" w:hAnsi="Roboto" w:cs="Times New Roman"/>
          <w:color w:val="000000"/>
          <w:sz w:val="21"/>
          <w:szCs w:val="21"/>
          <w:lang w:eastAsia="en-GB"/>
        </w:rPr>
        <w:t xml:space="preserve"> Endoscopic Dysphagia Severity Scale, with additional measures of secretion management, airway invasion and oral intake. Accuracy of cough reflex testing was calculated against </w:t>
      </w:r>
      <w:proofErr w:type="spellStart"/>
      <w:r w:rsidRPr="00FA230C">
        <w:rPr>
          <w:rFonts w:ascii="Roboto" w:eastAsia="Times New Roman" w:hAnsi="Roboto" w:cs="Times New Roman"/>
          <w:color w:val="000000"/>
          <w:sz w:val="21"/>
          <w:szCs w:val="21"/>
          <w:lang w:eastAsia="en-GB"/>
        </w:rPr>
        <w:t>fiberoptic</w:t>
      </w:r>
      <w:proofErr w:type="spellEnd"/>
      <w:r w:rsidRPr="00FA230C">
        <w:rPr>
          <w:rFonts w:ascii="Roboto" w:eastAsia="Times New Roman" w:hAnsi="Roboto" w:cs="Times New Roman"/>
          <w:color w:val="000000"/>
          <w:sz w:val="21"/>
          <w:szCs w:val="21"/>
          <w:lang w:eastAsia="en-GB"/>
        </w:rPr>
        <w:t xml:space="preserve"> endoscopic evaluation of swallowing. Ordinal and binary logistic regression assessed associations between cough reflex, dysphagia severity, pneumonia and mortality, including interactions. </w:t>
      </w:r>
      <w:r w:rsidRPr="00FA230C">
        <w:rPr>
          <w:rFonts w:ascii="Roboto" w:eastAsia="Times New Roman" w:hAnsi="Roboto" w:cs="Times New Roman"/>
          <w:b/>
          <w:bCs/>
          <w:color w:val="000000"/>
          <w:sz w:val="21"/>
          <w:szCs w:val="21"/>
          <w:lang w:eastAsia="en-GB"/>
        </w:rPr>
        <w:t>RESULTS</w:t>
      </w:r>
      <w:r w:rsidRPr="00FA230C">
        <w:rPr>
          <w:rFonts w:ascii="Roboto" w:eastAsia="Times New Roman" w:hAnsi="Roboto" w:cs="Times New Roman"/>
          <w:color w:val="000000"/>
          <w:sz w:val="21"/>
          <w:szCs w:val="21"/>
          <w:lang w:eastAsia="en-GB"/>
        </w:rPr>
        <w:t xml:space="preserve">: </w:t>
      </w:r>
      <w:r w:rsidR="00B1292D" w:rsidRPr="00B1292D">
        <w:rPr>
          <w:rFonts w:ascii="Roboto" w:eastAsia="Times New Roman" w:hAnsi="Roboto" w:cs="Times New Roman"/>
          <w:color w:val="000000"/>
          <w:sz w:val="21"/>
          <w:szCs w:val="21"/>
          <w:lang w:eastAsia="en-GB"/>
        </w:rPr>
        <w:t>Cough reflex testing showed 75% sensitivity and 55% specificity for silent aspiration and 78% sensitivity and 43% specificity for any aspiration. Absent or weakened cough reflex predicted severe dysphagia, impaired secretion management, increased aspiration risk, restricted oral intake and reduced spontaneous swallowing (p&lt;0.001). Older age, stroke severity, impaired cough reflex and dysphagia severity predicted mortality. Preserved cough reduced pneumonia risk only in mild dysphagia.</w:t>
      </w:r>
      <w:r w:rsidR="00B1292D">
        <w:rPr>
          <w:rFonts w:ascii="Roboto" w:eastAsia="Times New Roman" w:hAnsi="Roboto" w:cs="Times New Roman"/>
          <w:color w:val="000000"/>
          <w:sz w:val="21"/>
          <w:szCs w:val="21"/>
          <w:lang w:eastAsia="en-GB"/>
        </w:rPr>
        <w:t xml:space="preserve"> </w:t>
      </w:r>
      <w:r w:rsidRPr="00FA230C">
        <w:rPr>
          <w:rFonts w:ascii="Roboto" w:eastAsia="Times New Roman" w:hAnsi="Roboto" w:cs="Times New Roman"/>
          <w:b/>
          <w:bCs/>
          <w:color w:val="000000"/>
          <w:sz w:val="21"/>
          <w:szCs w:val="21"/>
          <w:lang w:eastAsia="en-GB"/>
        </w:rPr>
        <w:t>DISCUSSION</w:t>
      </w:r>
      <w:r w:rsidRPr="00FA230C">
        <w:rPr>
          <w:rFonts w:ascii="Roboto" w:eastAsia="Times New Roman" w:hAnsi="Roboto" w:cs="Times New Roman"/>
          <w:color w:val="000000"/>
          <w:sz w:val="21"/>
          <w:szCs w:val="21"/>
          <w:lang w:eastAsia="en-GB"/>
        </w:rPr>
        <w:t>: Impaired cough reflex independently predicted poststroke dysphagia severity, impaired secretion management, aspiration risk, restricted oral intake and poorer functional outcome. Preserved cough conferred protection against pneumonia only in mild dysphagia, whereas in moderate to severe dysphagia aspiration burden and systemic vulnerability likely predominate, limiting clinical relevance of cough testing. </w:t>
      </w:r>
      <w:r w:rsidRPr="00FA230C">
        <w:rPr>
          <w:rFonts w:ascii="Roboto" w:eastAsia="Times New Roman" w:hAnsi="Roboto" w:cs="Times New Roman"/>
          <w:b/>
          <w:bCs/>
          <w:color w:val="000000"/>
          <w:sz w:val="21"/>
          <w:szCs w:val="21"/>
          <w:lang w:eastAsia="en-GB"/>
        </w:rPr>
        <w:t>CONCLUSION</w:t>
      </w:r>
      <w:r w:rsidRPr="00FA230C">
        <w:rPr>
          <w:rFonts w:ascii="Roboto" w:eastAsia="Times New Roman" w:hAnsi="Roboto" w:cs="Times New Roman"/>
          <w:color w:val="000000"/>
          <w:sz w:val="21"/>
          <w:szCs w:val="21"/>
          <w:lang w:eastAsia="en-GB"/>
        </w:rPr>
        <w:t>: Cough reflex testing provides meaningful information on poststroke dysphagia severity and airway protection and may support risk stratification when instrumental swallowing assessment is unavailable.</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Access or request full text: </w:t>
      </w:r>
      <w:hyperlink r:id="rId20" w:tgtFrame="_blank" w:history="1">
        <w:r w:rsidRPr="00FA230C">
          <w:rPr>
            <w:rFonts w:ascii="Roboto" w:eastAsia="Times New Roman" w:hAnsi="Roboto" w:cs="Times New Roman"/>
            <w:color w:val="0066CC"/>
            <w:sz w:val="21"/>
            <w:szCs w:val="21"/>
            <w:lang w:eastAsia="en-GB"/>
          </w:rPr>
          <w:t>https://libkey.io/10.1136/svn-2026-005197</w:t>
        </w:r>
      </w:hyperlink>
    </w:p>
    <w:p w14:paraId="283DCD50" w14:textId="46F19318" w:rsidR="00FA230C" w:rsidRPr="00FA230C" w:rsidRDefault="00FA230C" w:rsidP="00FA230C">
      <w:pPr>
        <w:shd w:val="clear" w:color="auto" w:fill="FFFFFF"/>
        <w:spacing w:after="173"/>
        <w:ind w:left="450" w:hanging="450"/>
        <w:rPr>
          <w:rFonts w:ascii="Roboto" w:eastAsia="Times New Roman" w:hAnsi="Roboto" w:cs="Times New Roman"/>
          <w:color w:val="000000"/>
          <w:sz w:val="21"/>
          <w:szCs w:val="21"/>
          <w:lang w:eastAsia="en-GB"/>
        </w:rPr>
      </w:pPr>
      <w:r w:rsidRPr="00FA230C">
        <w:rPr>
          <w:rFonts w:ascii="Roboto" w:eastAsia="Times New Roman" w:hAnsi="Roboto" w:cs="Times New Roman"/>
          <w:color w:val="000000"/>
          <w:sz w:val="21"/>
          <w:szCs w:val="21"/>
          <w:lang w:eastAsia="en-GB"/>
        </w:rPr>
        <w:t>8. </w:t>
      </w:r>
      <w:r w:rsidRPr="00FA230C">
        <w:rPr>
          <w:rFonts w:ascii="Roboto" w:eastAsia="Times New Roman" w:hAnsi="Roboto" w:cs="Times New Roman"/>
          <w:b/>
          <w:bCs/>
          <w:color w:val="000000"/>
          <w:sz w:val="21"/>
          <w:szCs w:val="21"/>
          <w:lang w:eastAsia="en-GB"/>
        </w:rPr>
        <w:t>Impacts of a Group-Based Intervention To Mitigate Concurrent Chemotherapy and Radiotherapy-Induced Dysphagia: A Retrospective Cohort Study.</w:t>
      </w:r>
      <w:r w:rsidRPr="00FA230C">
        <w:rPr>
          <w:rFonts w:ascii="Roboto" w:eastAsia="Times New Roman" w:hAnsi="Roboto" w:cs="Times New Roman"/>
          <w:b/>
          <w:bCs/>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Authors:</w:t>
      </w:r>
      <w:r w:rsidRPr="00FA230C">
        <w:rPr>
          <w:rFonts w:ascii="Roboto" w:eastAsia="Times New Roman" w:hAnsi="Roboto" w:cs="Times New Roman"/>
          <w:color w:val="000000"/>
          <w:sz w:val="21"/>
          <w:szCs w:val="21"/>
          <w:lang w:eastAsia="en-GB"/>
        </w:rPr>
        <w:t xml:space="preserve"> Levesque-Boissonneault, </w:t>
      </w:r>
      <w:proofErr w:type="spellStart"/>
      <w:r w:rsidRPr="00FA230C">
        <w:rPr>
          <w:rFonts w:ascii="Roboto" w:eastAsia="Times New Roman" w:hAnsi="Roboto" w:cs="Times New Roman"/>
          <w:color w:val="000000"/>
          <w:sz w:val="21"/>
          <w:szCs w:val="21"/>
          <w:lang w:eastAsia="en-GB"/>
        </w:rPr>
        <w:t>Cindy;Latulippe</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Nancy;Filion</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Edith;Bahig</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Houda;Christopoulos</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Apostolos;Pelland</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Marie-Eve;Nguyen-Tan</w:t>
      </w:r>
      <w:proofErr w:type="spellEnd"/>
      <w:r w:rsidRPr="00FA230C">
        <w:rPr>
          <w:rFonts w:ascii="Roboto" w:eastAsia="Times New Roman" w:hAnsi="Roboto" w:cs="Times New Roman"/>
          <w:color w:val="000000"/>
          <w:sz w:val="21"/>
          <w:szCs w:val="21"/>
          <w:lang w:eastAsia="en-GB"/>
        </w:rPr>
        <w:t xml:space="preserve">, Phuc </w:t>
      </w:r>
      <w:proofErr w:type="spellStart"/>
      <w:r w:rsidRPr="00FA230C">
        <w:rPr>
          <w:rFonts w:ascii="Roboto" w:eastAsia="Times New Roman" w:hAnsi="Roboto" w:cs="Times New Roman"/>
          <w:color w:val="000000"/>
          <w:sz w:val="21"/>
          <w:szCs w:val="21"/>
          <w:lang w:eastAsia="en-GB"/>
        </w:rPr>
        <w:t>Felix;Martin</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Charles;Crukley</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Jeff;Frasnelli</w:t>
      </w:r>
      <w:proofErr w:type="spellEnd"/>
      <w:r w:rsidRPr="00FA230C">
        <w:rPr>
          <w:rFonts w:ascii="Roboto" w:eastAsia="Times New Roman" w:hAnsi="Roboto" w:cs="Times New Roman"/>
          <w:color w:val="000000"/>
          <w:sz w:val="21"/>
          <w:szCs w:val="21"/>
          <w:lang w:eastAsia="en-GB"/>
        </w:rPr>
        <w:t>, Johannes and Caty, Marie-Eve</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Publication Date: </w:t>
      </w:r>
      <w:r w:rsidRPr="00FA230C">
        <w:rPr>
          <w:rFonts w:ascii="Roboto" w:eastAsia="Times New Roman" w:hAnsi="Roboto" w:cs="Times New Roman"/>
          <w:color w:val="000000"/>
          <w:sz w:val="21"/>
          <w:szCs w:val="21"/>
          <w:lang w:eastAsia="en-GB"/>
        </w:rPr>
        <w:t>2026</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Journal: </w:t>
      </w:r>
      <w:r w:rsidRPr="00FA230C">
        <w:rPr>
          <w:rFonts w:ascii="Roboto" w:eastAsia="Times New Roman" w:hAnsi="Roboto" w:cs="Times New Roman"/>
          <w:color w:val="000000"/>
          <w:sz w:val="21"/>
          <w:szCs w:val="21"/>
          <w:lang w:eastAsia="en-GB"/>
        </w:rPr>
        <w:t>Dysphagia</w:t>
      </w:r>
      <w:r w:rsidR="00B1292D">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Abstract: </w:t>
      </w:r>
      <w:r w:rsidRPr="00FA230C">
        <w:rPr>
          <w:rFonts w:ascii="Roboto" w:eastAsia="Times New Roman" w:hAnsi="Roboto" w:cs="Times New Roman"/>
          <w:color w:val="000000"/>
          <w:sz w:val="21"/>
          <w:szCs w:val="21"/>
          <w:lang w:eastAsia="en-GB"/>
        </w:rPr>
        <w:t xml:space="preserve">Oropharyngeal dysphagia is a prevalent and clinically significant toxicity in patients with head and neck cancer undergoing concurrent chemotherapy and radiotherapy (CCRT). Preventive swallowing interventions, including exercise-based programs initiated during CCRT, are increasingly adopted in clinical practice to minimize CCRT-induced dysphagia. However, maintaining consistent therapeutic adherence remains a major clinical challenge, potentially limiting the effectiveness of these interventions. This study aimed to examine the impacts of a group-based prophylactic swallowing intervention in patients with head and neck cancer (HNC) treated with concurrent chemotherapy and radiotherapy (CCRT). We conducted a retrospective cohort study examining (a) swallowing-related outcomes, (b) therapy attendance and (c) health-related quality of life (HRQOL) outcomes in patients who participated in either (1) an individual prophylactic swallowing intervention (I-PSI), or (2) a group-based prophylactic swallowing intervention (GB-PSI) using Bayesian regression models. Data from 188 medical charts (I-PSI: n = 101; GB-PSI = 87) were included for analysis. Patients in the GB-PSI cohort had a significantly lower probability of reactive nasogastric tube placement compared to the I-PSI cohort (-0.14 [-0.27, -0.06]). They presented with significantly lower dysphagia toxicity grades during CCRT (-0.48 [-0.32, -0.71]) and at treatment completion (-0.44 [-0.27, -0.63]), along with a lower probability of experiencing grade dysphagia at the end of CCRT (-0.2 [-0.07, -0.32]). The GB-PSI cohort attended more therapy sessions during CCRT (1.76 [1.18, 2.1]) but needed fewer swallowing therapy sessions following treatment completion (-0.52 [-0.92, -0.09]). The small sample size for HRQOL did not allow for statistical analysis. Results suggest that a group-based </w:t>
      </w:r>
      <w:r w:rsidRPr="00FA230C">
        <w:rPr>
          <w:rFonts w:ascii="Roboto" w:eastAsia="Times New Roman" w:hAnsi="Roboto" w:cs="Times New Roman"/>
          <w:color w:val="000000"/>
          <w:sz w:val="21"/>
          <w:szCs w:val="21"/>
          <w:lang w:eastAsia="en-GB"/>
        </w:rPr>
        <w:lastRenderedPageBreak/>
        <w:t>prophylactic swallowing intervention may be a valuable option for patients undergoing CCRT for HNC. Prospective studies are needed to further explore its impact on therapeutic adherence and a broader range of swallowing-related outcomes.</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Access or request full text: </w:t>
      </w:r>
      <w:hyperlink r:id="rId21" w:tgtFrame="_blank" w:history="1">
        <w:r w:rsidRPr="00FA230C">
          <w:rPr>
            <w:rFonts w:ascii="Roboto" w:eastAsia="Times New Roman" w:hAnsi="Roboto" w:cs="Times New Roman"/>
            <w:color w:val="0066CC"/>
            <w:sz w:val="21"/>
            <w:szCs w:val="21"/>
            <w:lang w:eastAsia="en-GB"/>
          </w:rPr>
          <w:t>https://libkey.io/10.1007/s00455-026-10927-6</w:t>
        </w:r>
      </w:hyperlink>
    </w:p>
    <w:p w14:paraId="65FA4842" w14:textId="1D269E82" w:rsidR="00FA230C" w:rsidRPr="00FA230C" w:rsidRDefault="00FA230C" w:rsidP="00FA230C">
      <w:pPr>
        <w:shd w:val="clear" w:color="auto" w:fill="FFFFFF"/>
        <w:spacing w:after="173"/>
        <w:ind w:left="450" w:hanging="450"/>
        <w:rPr>
          <w:rFonts w:ascii="Roboto" w:eastAsia="Times New Roman" w:hAnsi="Roboto" w:cs="Times New Roman"/>
          <w:color w:val="000000"/>
          <w:sz w:val="21"/>
          <w:szCs w:val="21"/>
          <w:lang w:eastAsia="en-GB"/>
        </w:rPr>
      </w:pPr>
      <w:r w:rsidRPr="00FA230C">
        <w:rPr>
          <w:rFonts w:ascii="Roboto" w:eastAsia="Times New Roman" w:hAnsi="Roboto" w:cs="Times New Roman"/>
          <w:color w:val="000000"/>
          <w:sz w:val="21"/>
          <w:szCs w:val="21"/>
          <w:lang w:eastAsia="en-GB"/>
        </w:rPr>
        <w:t>9. </w:t>
      </w:r>
      <w:r w:rsidRPr="00FA230C">
        <w:rPr>
          <w:rFonts w:ascii="Roboto" w:eastAsia="Times New Roman" w:hAnsi="Roboto" w:cs="Times New Roman"/>
          <w:b/>
          <w:bCs/>
          <w:color w:val="000000"/>
          <w:sz w:val="21"/>
          <w:szCs w:val="21"/>
          <w:lang w:eastAsia="en-GB"/>
        </w:rPr>
        <w:t>Effects of Exercise Interventions on Radiation-Induced Trismus and Dysphagia in Patients With Nasopharyngeal Carcinoma: A Systematic Review and Meta-Analysis of Randomized Controlled Trials.</w:t>
      </w:r>
      <w:r w:rsidRPr="00FA230C">
        <w:rPr>
          <w:rFonts w:ascii="Roboto" w:eastAsia="Times New Roman" w:hAnsi="Roboto" w:cs="Times New Roman"/>
          <w:b/>
          <w:bCs/>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Authors:</w:t>
      </w:r>
      <w:r w:rsidRPr="00FA230C">
        <w:rPr>
          <w:rFonts w:ascii="Roboto" w:eastAsia="Times New Roman" w:hAnsi="Roboto" w:cs="Times New Roman"/>
          <w:color w:val="000000"/>
          <w:sz w:val="21"/>
          <w:szCs w:val="21"/>
          <w:lang w:eastAsia="en-GB"/>
        </w:rPr>
        <w:t xml:space="preserve"> Li, </w:t>
      </w:r>
      <w:proofErr w:type="spellStart"/>
      <w:r w:rsidRPr="00FA230C">
        <w:rPr>
          <w:rFonts w:ascii="Roboto" w:eastAsia="Times New Roman" w:hAnsi="Roboto" w:cs="Times New Roman"/>
          <w:color w:val="000000"/>
          <w:sz w:val="21"/>
          <w:szCs w:val="21"/>
          <w:lang w:eastAsia="en-GB"/>
        </w:rPr>
        <w:t>Jia;Huang</w:t>
      </w:r>
      <w:proofErr w:type="spellEnd"/>
      <w:r w:rsidRPr="00FA230C">
        <w:rPr>
          <w:rFonts w:ascii="Roboto" w:eastAsia="Times New Roman" w:hAnsi="Roboto" w:cs="Times New Roman"/>
          <w:color w:val="000000"/>
          <w:sz w:val="21"/>
          <w:szCs w:val="21"/>
          <w:lang w:eastAsia="en-GB"/>
        </w:rPr>
        <w:t>, Zehao and Chair, Sek Ying</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Publication Date: </w:t>
      </w:r>
      <w:r w:rsidRPr="00FA230C">
        <w:rPr>
          <w:rFonts w:ascii="Roboto" w:eastAsia="Times New Roman" w:hAnsi="Roboto" w:cs="Times New Roman"/>
          <w:color w:val="000000"/>
          <w:sz w:val="21"/>
          <w:szCs w:val="21"/>
          <w:lang w:eastAsia="en-GB"/>
        </w:rPr>
        <w:t>2026</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Journal: </w:t>
      </w:r>
      <w:r w:rsidRPr="00FA230C">
        <w:rPr>
          <w:rFonts w:ascii="Roboto" w:eastAsia="Times New Roman" w:hAnsi="Roboto" w:cs="Times New Roman"/>
          <w:color w:val="000000"/>
          <w:sz w:val="21"/>
          <w:szCs w:val="21"/>
          <w:lang w:eastAsia="en-GB"/>
        </w:rPr>
        <w:t>Cancer Nursing</w:t>
      </w:r>
      <w:r w:rsidR="00B1292D">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Abstract: BACKGROUND</w:t>
      </w:r>
      <w:r w:rsidRPr="00FA230C">
        <w:rPr>
          <w:rFonts w:ascii="Roboto" w:eastAsia="Times New Roman" w:hAnsi="Roboto" w:cs="Times New Roman"/>
          <w:color w:val="000000"/>
          <w:sz w:val="21"/>
          <w:szCs w:val="21"/>
          <w:lang w:eastAsia="en-GB"/>
        </w:rPr>
        <w:t>: Trismus and dysphagia are common symptoms in patients with nasopharyngeal carcinoma (NPC); however, the effectiveness of exercise interventions in this population remains unclear. </w:t>
      </w:r>
      <w:r w:rsidRPr="00FA230C">
        <w:rPr>
          <w:rFonts w:ascii="Roboto" w:eastAsia="Times New Roman" w:hAnsi="Roboto" w:cs="Times New Roman"/>
          <w:b/>
          <w:bCs/>
          <w:color w:val="000000"/>
          <w:sz w:val="21"/>
          <w:szCs w:val="21"/>
          <w:lang w:eastAsia="en-GB"/>
        </w:rPr>
        <w:t>OBJECTIVE</w:t>
      </w:r>
      <w:r w:rsidRPr="00FA230C">
        <w:rPr>
          <w:rFonts w:ascii="Roboto" w:eastAsia="Times New Roman" w:hAnsi="Roboto" w:cs="Times New Roman"/>
          <w:color w:val="000000"/>
          <w:sz w:val="21"/>
          <w:szCs w:val="21"/>
          <w:lang w:eastAsia="en-GB"/>
        </w:rPr>
        <w:t>: To systematically evaluate the effectiveness of exercise interventions for trismus and dysphagia in patients with NPC. </w:t>
      </w:r>
      <w:r w:rsidRPr="00FA230C">
        <w:rPr>
          <w:rFonts w:ascii="Roboto" w:eastAsia="Times New Roman" w:hAnsi="Roboto" w:cs="Times New Roman"/>
          <w:b/>
          <w:bCs/>
          <w:color w:val="000000"/>
          <w:sz w:val="21"/>
          <w:szCs w:val="21"/>
          <w:lang w:eastAsia="en-GB"/>
        </w:rPr>
        <w:t>METHODS</w:t>
      </w:r>
      <w:r w:rsidRPr="00FA230C">
        <w:rPr>
          <w:rFonts w:ascii="Roboto" w:eastAsia="Times New Roman" w:hAnsi="Roboto" w:cs="Times New Roman"/>
          <w:color w:val="000000"/>
          <w:sz w:val="21"/>
          <w:szCs w:val="21"/>
          <w:lang w:eastAsia="en-GB"/>
        </w:rPr>
        <w:t xml:space="preserve">: Five English databases and 3 Chinese databases were searched. Two reviewers independently assessed the risk of bias using the Cochrane Risk of Bias tool. </w:t>
      </w:r>
      <w:proofErr w:type="spellStart"/>
      <w:r w:rsidRPr="00FA230C">
        <w:rPr>
          <w:rFonts w:ascii="Roboto" w:eastAsia="Times New Roman" w:hAnsi="Roboto" w:cs="Times New Roman"/>
          <w:color w:val="000000"/>
          <w:sz w:val="21"/>
          <w:szCs w:val="21"/>
          <w:lang w:eastAsia="en-GB"/>
        </w:rPr>
        <w:t>RevMan</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RevMan</w:t>
      </w:r>
      <w:proofErr w:type="spellEnd"/>
      <w:r w:rsidRPr="00FA230C">
        <w:rPr>
          <w:rFonts w:ascii="Roboto" w:eastAsia="Times New Roman" w:hAnsi="Roboto" w:cs="Times New Roman"/>
          <w:color w:val="000000"/>
          <w:sz w:val="21"/>
          <w:szCs w:val="21"/>
          <w:lang w:eastAsia="en-GB"/>
        </w:rPr>
        <w:t xml:space="preserve"> 5.4.1) and R statistical software (RStudio 2026.04.0+526) were used for data synthesis. </w:t>
      </w:r>
      <w:r w:rsidRPr="00FA230C">
        <w:rPr>
          <w:rFonts w:ascii="Roboto" w:eastAsia="Times New Roman" w:hAnsi="Roboto" w:cs="Times New Roman"/>
          <w:b/>
          <w:bCs/>
          <w:color w:val="000000"/>
          <w:sz w:val="21"/>
          <w:szCs w:val="21"/>
          <w:lang w:eastAsia="en-GB"/>
        </w:rPr>
        <w:t>RESULTS</w:t>
      </w:r>
      <w:r w:rsidRPr="00FA230C">
        <w:rPr>
          <w:rFonts w:ascii="Roboto" w:eastAsia="Times New Roman" w:hAnsi="Roboto" w:cs="Times New Roman"/>
          <w:color w:val="000000"/>
          <w:sz w:val="21"/>
          <w:szCs w:val="21"/>
          <w:lang w:eastAsia="en-GB"/>
        </w:rPr>
        <w:t xml:space="preserve">: </w:t>
      </w:r>
      <w:r w:rsidR="00B1292D" w:rsidRPr="00B1292D">
        <w:rPr>
          <w:rFonts w:ascii="Roboto" w:eastAsia="Times New Roman" w:hAnsi="Roboto" w:cs="Times New Roman"/>
          <w:color w:val="000000"/>
          <w:sz w:val="21"/>
          <w:szCs w:val="21"/>
          <w:lang w:eastAsia="en-GB"/>
        </w:rPr>
        <w:t>Seventeen randomized controlled trials involving 1569 participants were included in this review. The meta-analysis revealed that exercise interventions were more effective than the controls in reducing the incidence (595 participants, risk ratio = 0.54, 95% confidence interval [CI]: 0.44-0.68, P &lt; .0001, I2 = 0, moderate certainty) and severity of trismus (833 participants, risk ratio = 0.47, 95% CI: 0.31-0.70, P = .003, I2 = 5%, moderate certainty), improving swallowing function (293 participants, mean difference = -0.94, 95% CI: -1.19 to -0.69, P &lt; .00001, I2 = 0% low certainty), enhancing the efficacy of dysphagia treatment and quality of life, and reducing the risk of aspiration pneumonia and choking cough.</w:t>
      </w:r>
      <w:r w:rsidR="00B1292D">
        <w:rPr>
          <w:rFonts w:ascii="Roboto" w:eastAsia="Times New Roman" w:hAnsi="Roboto" w:cs="Times New Roman"/>
          <w:color w:val="000000"/>
          <w:sz w:val="21"/>
          <w:szCs w:val="21"/>
          <w:lang w:eastAsia="en-GB"/>
        </w:rPr>
        <w:t xml:space="preserve"> </w:t>
      </w:r>
      <w:r w:rsidRPr="00FA230C">
        <w:rPr>
          <w:rFonts w:ascii="Roboto" w:eastAsia="Times New Roman" w:hAnsi="Roboto" w:cs="Times New Roman"/>
          <w:b/>
          <w:bCs/>
          <w:color w:val="000000"/>
          <w:sz w:val="21"/>
          <w:szCs w:val="21"/>
          <w:lang w:eastAsia="en-GB"/>
        </w:rPr>
        <w:t>CONCLUSIONS</w:t>
      </w:r>
      <w:r w:rsidRPr="00FA230C">
        <w:rPr>
          <w:rFonts w:ascii="Roboto" w:eastAsia="Times New Roman" w:hAnsi="Roboto" w:cs="Times New Roman"/>
          <w:color w:val="000000"/>
          <w:sz w:val="21"/>
          <w:szCs w:val="21"/>
          <w:lang w:eastAsia="en-GB"/>
        </w:rPr>
        <w:t>: This review indicates that exercise interventions could significantly reduce the incidence and severity of trismus, improve interincisal distance and swallowing function, enhance the efficacy of dysphagia treatment and quality of life, and decrease the risk of aspiration pneumonia and choking cough. Further studies are needed to strengthen the current evidence. </w:t>
      </w:r>
      <w:r w:rsidRPr="00FA230C">
        <w:rPr>
          <w:rFonts w:ascii="Roboto" w:eastAsia="Times New Roman" w:hAnsi="Roboto" w:cs="Times New Roman"/>
          <w:b/>
          <w:bCs/>
          <w:color w:val="000000"/>
          <w:sz w:val="21"/>
          <w:szCs w:val="21"/>
          <w:lang w:eastAsia="en-GB"/>
        </w:rPr>
        <w:t>IMPLICATIONS FOR PRACTICE</w:t>
      </w:r>
      <w:r w:rsidRPr="00FA230C">
        <w:rPr>
          <w:rFonts w:ascii="Roboto" w:eastAsia="Times New Roman" w:hAnsi="Roboto" w:cs="Times New Roman"/>
          <w:color w:val="000000"/>
          <w:sz w:val="21"/>
          <w:szCs w:val="21"/>
          <w:lang w:eastAsia="en-GB"/>
        </w:rPr>
        <w:t>: Exercise interventions could be integrated into the management of patients with NPC to address trismus and dysphagia.</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Access or request full text: </w:t>
      </w:r>
      <w:hyperlink r:id="rId22" w:tgtFrame="_blank" w:history="1">
        <w:r w:rsidRPr="00FA230C">
          <w:rPr>
            <w:rFonts w:ascii="Roboto" w:eastAsia="Times New Roman" w:hAnsi="Roboto" w:cs="Times New Roman"/>
            <w:color w:val="0066CC"/>
            <w:sz w:val="21"/>
            <w:szCs w:val="21"/>
            <w:lang w:eastAsia="en-GB"/>
          </w:rPr>
          <w:t>https://libkey.io/10.1097/NCC.0000000000001588</w:t>
        </w:r>
      </w:hyperlink>
    </w:p>
    <w:p w14:paraId="4DB2EFC8" w14:textId="4542519E" w:rsidR="00FA230C" w:rsidRPr="00FA230C" w:rsidRDefault="00FA230C" w:rsidP="00FA230C">
      <w:pPr>
        <w:shd w:val="clear" w:color="auto" w:fill="FFFFFF"/>
        <w:spacing w:after="173"/>
        <w:ind w:left="450" w:hanging="450"/>
        <w:rPr>
          <w:rFonts w:ascii="Roboto" w:eastAsia="Times New Roman" w:hAnsi="Roboto" w:cs="Times New Roman"/>
          <w:color w:val="000000"/>
          <w:sz w:val="21"/>
          <w:szCs w:val="21"/>
          <w:lang w:eastAsia="en-GB"/>
        </w:rPr>
      </w:pPr>
      <w:r w:rsidRPr="00FA230C">
        <w:rPr>
          <w:rFonts w:ascii="Roboto" w:eastAsia="Times New Roman" w:hAnsi="Roboto" w:cs="Times New Roman"/>
          <w:color w:val="000000"/>
          <w:sz w:val="21"/>
          <w:szCs w:val="21"/>
          <w:lang w:eastAsia="en-GB"/>
        </w:rPr>
        <w:t>10. </w:t>
      </w:r>
      <w:r w:rsidRPr="00FA230C">
        <w:rPr>
          <w:rFonts w:ascii="Roboto" w:eastAsia="Times New Roman" w:hAnsi="Roboto" w:cs="Times New Roman"/>
          <w:b/>
          <w:bCs/>
          <w:color w:val="000000"/>
          <w:sz w:val="21"/>
          <w:szCs w:val="21"/>
          <w:lang w:eastAsia="en-GB"/>
        </w:rPr>
        <w:t>The Impact of Swallowing Training on Patients with Post-</w:t>
      </w:r>
      <w:proofErr w:type="spellStart"/>
      <w:r w:rsidRPr="00FA230C">
        <w:rPr>
          <w:rFonts w:ascii="Roboto" w:eastAsia="Times New Roman" w:hAnsi="Roboto" w:cs="Times New Roman"/>
          <w:b/>
          <w:bCs/>
          <w:color w:val="000000"/>
          <w:sz w:val="21"/>
          <w:szCs w:val="21"/>
          <w:lang w:eastAsia="en-GB"/>
        </w:rPr>
        <w:t>extubation</w:t>
      </w:r>
      <w:proofErr w:type="spellEnd"/>
      <w:r w:rsidRPr="00FA230C">
        <w:rPr>
          <w:rFonts w:ascii="Roboto" w:eastAsia="Times New Roman" w:hAnsi="Roboto" w:cs="Times New Roman"/>
          <w:b/>
          <w:bCs/>
          <w:color w:val="000000"/>
          <w:sz w:val="21"/>
          <w:szCs w:val="21"/>
          <w:lang w:eastAsia="en-GB"/>
        </w:rPr>
        <w:t xml:space="preserve"> Dysphagia after Endotracheal Intubation in the ICU: A Quasi-Experimental Study.</w:t>
      </w:r>
      <w:r w:rsidRPr="00FA230C">
        <w:rPr>
          <w:rFonts w:ascii="Roboto" w:eastAsia="Times New Roman" w:hAnsi="Roboto" w:cs="Times New Roman"/>
          <w:b/>
          <w:bCs/>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Authors:</w:t>
      </w:r>
      <w:r w:rsidRPr="00FA230C">
        <w:rPr>
          <w:rFonts w:ascii="Roboto" w:eastAsia="Times New Roman" w:hAnsi="Roboto" w:cs="Times New Roman"/>
          <w:color w:val="000000"/>
          <w:sz w:val="21"/>
          <w:szCs w:val="21"/>
          <w:lang w:eastAsia="en-GB"/>
        </w:rPr>
        <w:t xml:space="preserve"> Li, </w:t>
      </w:r>
      <w:proofErr w:type="spellStart"/>
      <w:r w:rsidRPr="00FA230C">
        <w:rPr>
          <w:rFonts w:ascii="Roboto" w:eastAsia="Times New Roman" w:hAnsi="Roboto" w:cs="Times New Roman"/>
          <w:color w:val="000000"/>
          <w:sz w:val="21"/>
          <w:szCs w:val="21"/>
          <w:lang w:eastAsia="en-GB"/>
        </w:rPr>
        <w:t>Jieqiong;Liu</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Ting;Zhang</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Mi;Tang</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Yipin;Han</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Juan;Ma</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Jiajia</w:t>
      </w:r>
      <w:proofErr w:type="spellEnd"/>
      <w:r w:rsidRPr="00FA230C">
        <w:rPr>
          <w:rFonts w:ascii="Roboto" w:eastAsia="Times New Roman" w:hAnsi="Roboto" w:cs="Times New Roman"/>
          <w:color w:val="000000"/>
          <w:sz w:val="21"/>
          <w:szCs w:val="21"/>
          <w:lang w:eastAsia="en-GB"/>
        </w:rPr>
        <w:t xml:space="preserve"> and Li, Xiaomei</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Publication Date: </w:t>
      </w:r>
      <w:r w:rsidRPr="00FA230C">
        <w:rPr>
          <w:rFonts w:ascii="Roboto" w:eastAsia="Times New Roman" w:hAnsi="Roboto" w:cs="Times New Roman"/>
          <w:color w:val="000000"/>
          <w:sz w:val="21"/>
          <w:szCs w:val="21"/>
          <w:lang w:eastAsia="en-GB"/>
        </w:rPr>
        <w:t>2026</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Journal: </w:t>
      </w:r>
      <w:r w:rsidRPr="00FA230C">
        <w:rPr>
          <w:rFonts w:ascii="Roboto" w:eastAsia="Times New Roman" w:hAnsi="Roboto" w:cs="Times New Roman"/>
          <w:color w:val="000000"/>
          <w:sz w:val="21"/>
          <w:szCs w:val="21"/>
          <w:lang w:eastAsia="en-GB"/>
        </w:rPr>
        <w:t>Dysphagia</w:t>
      </w:r>
      <w:r w:rsidR="00B1292D">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Abstract: </w:t>
      </w:r>
      <w:r w:rsidRPr="00FA230C">
        <w:rPr>
          <w:rFonts w:ascii="Roboto" w:eastAsia="Times New Roman" w:hAnsi="Roboto" w:cs="Times New Roman"/>
          <w:color w:val="000000"/>
          <w:sz w:val="21"/>
          <w:szCs w:val="21"/>
          <w:lang w:eastAsia="en-GB"/>
        </w:rPr>
        <w:t>Post-</w:t>
      </w:r>
      <w:proofErr w:type="spellStart"/>
      <w:r w:rsidRPr="00FA230C">
        <w:rPr>
          <w:rFonts w:ascii="Roboto" w:eastAsia="Times New Roman" w:hAnsi="Roboto" w:cs="Times New Roman"/>
          <w:color w:val="000000"/>
          <w:sz w:val="21"/>
          <w:szCs w:val="21"/>
          <w:lang w:eastAsia="en-GB"/>
        </w:rPr>
        <w:t>extubation</w:t>
      </w:r>
      <w:proofErr w:type="spellEnd"/>
      <w:r w:rsidRPr="00FA230C">
        <w:rPr>
          <w:rFonts w:ascii="Roboto" w:eastAsia="Times New Roman" w:hAnsi="Roboto" w:cs="Times New Roman"/>
          <w:color w:val="000000"/>
          <w:sz w:val="21"/>
          <w:szCs w:val="21"/>
          <w:lang w:eastAsia="en-GB"/>
        </w:rPr>
        <w:t xml:space="preserve"> dysphagia (PED) in ICU patients can delay oral intake, prolong mechanical ventilation, and extend ICU stays. Despite its impact, evidence-based standard procedures for swallowing rehabilitation are lacking. This study aimed to investigate the benefits of a swallowing training program in patients with PED in the ICU. This quasi-experimental study was conducted from January to September </w:t>
      </w:r>
      <w:proofErr w:type="gramStart"/>
      <w:r w:rsidRPr="00FA230C">
        <w:rPr>
          <w:rFonts w:ascii="Roboto" w:eastAsia="Times New Roman" w:hAnsi="Roboto" w:cs="Times New Roman"/>
          <w:color w:val="000000"/>
          <w:sz w:val="21"/>
          <w:szCs w:val="21"/>
          <w:lang w:eastAsia="en-GB"/>
        </w:rPr>
        <w:t>2024</w:t>
      </w:r>
      <w:proofErr w:type="gramEnd"/>
      <w:r w:rsidRPr="00FA230C">
        <w:rPr>
          <w:rFonts w:ascii="Roboto" w:eastAsia="Times New Roman" w:hAnsi="Roboto" w:cs="Times New Roman"/>
          <w:color w:val="000000"/>
          <w:sz w:val="21"/>
          <w:szCs w:val="21"/>
          <w:lang w:eastAsia="en-GB"/>
        </w:rPr>
        <w:t xml:space="preserve"> and ICU units were randomly assigned to either a control group or an intervention group. The former were given routine rehabilitation care, whereas the latter received a swallowing training program to </w:t>
      </w:r>
      <w:r w:rsidRPr="00FA230C">
        <w:rPr>
          <w:rFonts w:ascii="Roboto" w:eastAsia="Times New Roman" w:hAnsi="Roboto" w:cs="Times New Roman"/>
          <w:color w:val="000000"/>
          <w:sz w:val="21"/>
          <w:szCs w:val="21"/>
          <w:lang w:eastAsia="en-GB"/>
        </w:rPr>
        <w:lastRenderedPageBreak/>
        <w:t>investigate best-evidence clinical practice, targeted enhancements were implemented for critical components with suboptimal adherence in swallowing screening and management protocols. Applying the swallowing training program to the intervention group, which included screening for dysphagia, indirect training (basic training), direct training (ingestion training), and the management of complications, for 14 days of intervention. Compared with those of the control group, the swallowing function (MD, 95% CI [2.13(0.27,3.98)], P = 0.025), functional oral intake (MD, 95% CI [1.05(0.29,1.81), P = 0.008), nasogastric tube removal (Log-rank P = 0.013; Cox HR = 0.51, 95% CI: 0.28-0.93, P = 0.028), and incidence of aspiration (P = 0.014) of patients in the intervention group significantly improved, while nutritional indicators did not significantly improve (P &gt; 0.05). The results of this study demonstrated the effectiveness of using a swallowing training program for improving swallowing function, reducing the days of gastric tube retention and complication rates in ICU patients with PED. The results of this study provided evidence to promote early rehabilitation in critically ill patients.</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Access or request full text: </w:t>
      </w:r>
      <w:hyperlink r:id="rId23" w:tgtFrame="_blank" w:history="1">
        <w:r w:rsidRPr="00FA230C">
          <w:rPr>
            <w:rFonts w:ascii="Roboto" w:eastAsia="Times New Roman" w:hAnsi="Roboto" w:cs="Times New Roman"/>
            <w:color w:val="0066CC"/>
            <w:sz w:val="21"/>
            <w:szCs w:val="21"/>
            <w:lang w:eastAsia="en-GB"/>
          </w:rPr>
          <w:t>https://libkey.io/10.1007/s00455-026-10924-9</w:t>
        </w:r>
      </w:hyperlink>
    </w:p>
    <w:p w14:paraId="64A5A365" w14:textId="07DDF932" w:rsidR="00FA230C" w:rsidRPr="00FA230C" w:rsidRDefault="00FA230C" w:rsidP="00FA230C">
      <w:pPr>
        <w:shd w:val="clear" w:color="auto" w:fill="FFFFFF"/>
        <w:spacing w:after="173"/>
        <w:ind w:left="450" w:hanging="450"/>
        <w:rPr>
          <w:rFonts w:ascii="Roboto" w:eastAsia="Times New Roman" w:hAnsi="Roboto" w:cs="Times New Roman"/>
          <w:color w:val="000000"/>
          <w:sz w:val="21"/>
          <w:szCs w:val="21"/>
          <w:lang w:eastAsia="en-GB"/>
        </w:rPr>
      </w:pPr>
      <w:r w:rsidRPr="00FA230C">
        <w:rPr>
          <w:rFonts w:ascii="Roboto" w:eastAsia="Times New Roman" w:hAnsi="Roboto" w:cs="Times New Roman"/>
          <w:color w:val="000000"/>
          <w:sz w:val="21"/>
          <w:szCs w:val="21"/>
          <w:lang w:eastAsia="en-GB"/>
        </w:rPr>
        <w:t>11. </w:t>
      </w:r>
      <w:r w:rsidRPr="00FA230C">
        <w:rPr>
          <w:rFonts w:ascii="Roboto" w:eastAsia="Times New Roman" w:hAnsi="Roboto" w:cs="Times New Roman"/>
          <w:b/>
          <w:bCs/>
          <w:color w:val="000000"/>
          <w:sz w:val="21"/>
          <w:szCs w:val="21"/>
          <w:lang w:eastAsia="en-GB"/>
        </w:rPr>
        <w:t>Clinical study on combining speaking valves with swallowing training to promote early decannulation in tracheostomy patients with dysphagia.</w:t>
      </w:r>
      <w:r w:rsidRPr="00FA230C">
        <w:rPr>
          <w:rFonts w:ascii="Roboto" w:eastAsia="Times New Roman" w:hAnsi="Roboto" w:cs="Times New Roman"/>
          <w:b/>
          <w:bCs/>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Authors:</w:t>
      </w:r>
      <w:r w:rsidRPr="00FA230C">
        <w:rPr>
          <w:rFonts w:ascii="Roboto" w:eastAsia="Times New Roman" w:hAnsi="Roboto" w:cs="Times New Roman"/>
          <w:color w:val="000000"/>
          <w:sz w:val="21"/>
          <w:szCs w:val="21"/>
          <w:lang w:eastAsia="en-GB"/>
        </w:rPr>
        <w:t xml:space="preserve"> Lou, </w:t>
      </w:r>
      <w:proofErr w:type="spellStart"/>
      <w:r w:rsidRPr="00FA230C">
        <w:rPr>
          <w:rFonts w:ascii="Roboto" w:eastAsia="Times New Roman" w:hAnsi="Roboto" w:cs="Times New Roman"/>
          <w:color w:val="000000"/>
          <w:sz w:val="21"/>
          <w:szCs w:val="21"/>
          <w:lang w:eastAsia="en-GB"/>
        </w:rPr>
        <w:t>Yueling;Hu</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Yichen;Ni</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Jing;Yang</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Heliang;Fang</w:t>
      </w:r>
      <w:proofErr w:type="spellEnd"/>
      <w:r w:rsidRPr="00FA230C">
        <w:rPr>
          <w:rFonts w:ascii="Roboto" w:eastAsia="Times New Roman" w:hAnsi="Roboto" w:cs="Times New Roman"/>
          <w:color w:val="000000"/>
          <w:sz w:val="21"/>
          <w:szCs w:val="21"/>
          <w:lang w:eastAsia="en-GB"/>
        </w:rPr>
        <w:t>, Lei and Shi, Aiqun</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Publication Date: </w:t>
      </w:r>
      <w:r w:rsidRPr="00FA230C">
        <w:rPr>
          <w:rFonts w:ascii="Roboto" w:eastAsia="Times New Roman" w:hAnsi="Roboto" w:cs="Times New Roman"/>
          <w:color w:val="000000"/>
          <w:sz w:val="21"/>
          <w:szCs w:val="21"/>
          <w:lang w:eastAsia="en-GB"/>
        </w:rPr>
        <w:t>2026</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Journal: </w:t>
      </w:r>
      <w:r w:rsidRPr="00FA230C">
        <w:rPr>
          <w:rFonts w:ascii="Roboto" w:eastAsia="Times New Roman" w:hAnsi="Roboto" w:cs="Times New Roman"/>
          <w:color w:val="000000"/>
          <w:sz w:val="21"/>
          <w:szCs w:val="21"/>
          <w:lang w:eastAsia="en-GB"/>
        </w:rPr>
        <w:t>European Archives of Oto-Rhino-Laryngology</w:t>
      </w:r>
      <w:r w:rsidR="00B1292D">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Abstract: OBJECTIVE</w:t>
      </w:r>
      <w:r w:rsidRPr="00FA230C">
        <w:rPr>
          <w:rFonts w:ascii="Roboto" w:eastAsia="Times New Roman" w:hAnsi="Roboto" w:cs="Times New Roman"/>
          <w:color w:val="000000"/>
          <w:sz w:val="21"/>
          <w:szCs w:val="21"/>
          <w:lang w:eastAsia="en-GB"/>
        </w:rPr>
        <w:t>: This prospective study aims to explore the effect of combining speaking valves with swallowing training on early decannulation in tracheostomy patients with dysphagia. </w:t>
      </w:r>
      <w:r w:rsidRPr="00FA230C">
        <w:rPr>
          <w:rFonts w:ascii="Roboto" w:eastAsia="Times New Roman" w:hAnsi="Roboto" w:cs="Times New Roman"/>
          <w:b/>
          <w:bCs/>
          <w:color w:val="000000"/>
          <w:sz w:val="21"/>
          <w:szCs w:val="21"/>
          <w:lang w:eastAsia="en-GB"/>
        </w:rPr>
        <w:t>METHOD</w:t>
      </w:r>
      <w:r w:rsidRPr="00FA230C">
        <w:rPr>
          <w:rFonts w:ascii="Roboto" w:eastAsia="Times New Roman" w:hAnsi="Roboto" w:cs="Times New Roman"/>
          <w:color w:val="000000"/>
          <w:sz w:val="21"/>
          <w:szCs w:val="21"/>
          <w:lang w:eastAsia="en-GB"/>
        </w:rPr>
        <w:t>: A total of 43 tracheostomy patients with dysphagia were randomized to a trial group (n=21, speaking valves plus swallowing training) or a control group (n=22, swallowing training alone) alongside routine care. Outcomes including decannulation rate, alveolar-arterial oxygen gradient [P(A-</w:t>
      </w:r>
      <w:proofErr w:type="gramStart"/>
      <w:r w:rsidRPr="00FA230C">
        <w:rPr>
          <w:rFonts w:ascii="Roboto" w:eastAsia="Times New Roman" w:hAnsi="Roboto" w:cs="Times New Roman"/>
          <w:color w:val="000000"/>
          <w:sz w:val="21"/>
          <w:szCs w:val="21"/>
          <w:lang w:eastAsia="en-GB"/>
        </w:rPr>
        <w:t>a)O</w:t>
      </w:r>
      <w:proofErr w:type="gramEnd"/>
      <w:r w:rsidRPr="00FA230C">
        <w:rPr>
          <w:rFonts w:ascii="Roboto" w:eastAsia="Times New Roman" w:hAnsi="Roboto" w:cs="Times New Roman"/>
          <w:color w:val="000000"/>
          <w:sz w:val="21"/>
          <w:szCs w:val="21"/>
          <w:lang w:eastAsia="en-GB"/>
        </w:rPr>
        <w:t>2], nutritional/inflammatory markers, Penetration-Aspiration Scale (PAS) scores, and suctioning requirements were evaluated over a one-month intervention period. </w:t>
      </w:r>
      <w:r w:rsidRPr="00FA230C">
        <w:rPr>
          <w:rFonts w:ascii="Roboto" w:eastAsia="Times New Roman" w:hAnsi="Roboto" w:cs="Times New Roman"/>
          <w:b/>
          <w:bCs/>
          <w:color w:val="000000"/>
          <w:sz w:val="21"/>
          <w:szCs w:val="21"/>
          <w:lang w:eastAsia="en-GB"/>
        </w:rPr>
        <w:t>RESULT</w:t>
      </w:r>
      <w:r w:rsidRPr="00FA230C">
        <w:rPr>
          <w:rFonts w:ascii="Roboto" w:eastAsia="Times New Roman" w:hAnsi="Roboto" w:cs="Times New Roman"/>
          <w:color w:val="000000"/>
          <w:sz w:val="21"/>
          <w:szCs w:val="21"/>
          <w:lang w:eastAsia="en-GB"/>
        </w:rPr>
        <w:t xml:space="preserve">: </w:t>
      </w:r>
      <w:r w:rsidR="00B1292D">
        <w:rPr>
          <w:rFonts w:ascii="Roboto" w:eastAsia="Times New Roman" w:hAnsi="Roboto" w:cs="Times New Roman"/>
          <w:color w:val="000000"/>
          <w:sz w:val="21"/>
          <w:szCs w:val="21"/>
          <w:lang w:eastAsia="en-GB"/>
        </w:rPr>
        <w:t xml:space="preserve"> </w:t>
      </w:r>
      <w:r w:rsidR="00B1292D" w:rsidRPr="00B1292D">
        <w:rPr>
          <w:rFonts w:ascii="Roboto" w:eastAsia="Times New Roman" w:hAnsi="Roboto" w:cs="Times New Roman"/>
          <w:color w:val="000000"/>
          <w:sz w:val="21"/>
          <w:szCs w:val="21"/>
          <w:lang w:eastAsia="en-GB"/>
        </w:rPr>
        <w:t>After the one-month intervention, the decannulation rate was significantly higher in the trial group (57.1%, 12/21) than in the control group (0%, 0/22) (</w:t>
      </w:r>
      <w:r w:rsidR="00B1292D" w:rsidRPr="00B1292D">
        <w:rPr>
          <w:rFonts w:ascii="Roboto" w:eastAsia="Times New Roman" w:hAnsi="Roboto" w:cs="Times New Roman"/>
          <w:i/>
          <w:iCs/>
          <w:color w:val="000000"/>
          <w:sz w:val="21"/>
          <w:szCs w:val="21"/>
          <w:lang w:eastAsia="en-GB"/>
        </w:rPr>
        <w:t>P</w:t>
      </w:r>
      <w:r w:rsidR="00B1292D" w:rsidRPr="00B1292D">
        <w:rPr>
          <w:rFonts w:ascii="Roboto" w:eastAsia="Times New Roman" w:hAnsi="Roboto" w:cs="Times New Roman"/>
          <w:color w:val="000000"/>
          <w:sz w:val="21"/>
          <w:szCs w:val="21"/>
          <w:lang w:eastAsia="en-GB"/>
        </w:rPr>
        <w:t>&lt;0.05). Both groups showed post-treatment improvements, but the trial group demonstrated significantly greater reductions in P(A-</w:t>
      </w:r>
      <w:proofErr w:type="gramStart"/>
      <w:r w:rsidR="00B1292D" w:rsidRPr="00B1292D">
        <w:rPr>
          <w:rFonts w:ascii="Roboto" w:eastAsia="Times New Roman" w:hAnsi="Roboto" w:cs="Times New Roman"/>
          <w:color w:val="000000"/>
          <w:sz w:val="21"/>
          <w:szCs w:val="21"/>
          <w:lang w:eastAsia="en-GB"/>
        </w:rPr>
        <w:t>a)O</w:t>
      </w:r>
      <w:proofErr w:type="gramEnd"/>
      <w:r w:rsidR="00B1292D" w:rsidRPr="00B1292D">
        <w:rPr>
          <w:rFonts w:ascii="Roboto" w:eastAsia="Times New Roman" w:hAnsi="Roboto" w:cs="Times New Roman"/>
          <w:color w:val="000000"/>
          <w:sz w:val="21"/>
          <w:szCs w:val="21"/>
          <w:lang w:eastAsia="en-GB"/>
        </w:rPr>
        <w:t>2, PAS scores, suctioning frequency, and suction volume compared to controls (all </w:t>
      </w:r>
      <w:r w:rsidR="00B1292D" w:rsidRPr="00B1292D">
        <w:rPr>
          <w:rFonts w:ascii="Roboto" w:eastAsia="Times New Roman" w:hAnsi="Roboto" w:cs="Times New Roman"/>
          <w:i/>
          <w:iCs/>
          <w:color w:val="000000"/>
          <w:sz w:val="21"/>
          <w:szCs w:val="21"/>
          <w:lang w:eastAsia="en-GB"/>
        </w:rPr>
        <w:t>P</w:t>
      </w:r>
      <w:r w:rsidR="00B1292D" w:rsidRPr="00B1292D">
        <w:rPr>
          <w:rFonts w:ascii="Roboto" w:eastAsia="Times New Roman" w:hAnsi="Roboto" w:cs="Times New Roman"/>
          <w:color w:val="000000"/>
          <w:sz w:val="21"/>
          <w:szCs w:val="21"/>
          <w:lang w:eastAsia="en-GB"/>
        </w:rPr>
        <w:t>&lt;0.05). Furthermore, while both groups exhibited increased albumin and prealbumin alongside decreased neutrophils and C-reactive protein (CRP) levels, these improvements in nutritional and inflammatory markers were significantly more pronounced in the trial group (</w:t>
      </w:r>
      <w:r w:rsidR="00B1292D" w:rsidRPr="00B1292D">
        <w:rPr>
          <w:rFonts w:ascii="Roboto" w:eastAsia="Times New Roman" w:hAnsi="Roboto" w:cs="Times New Roman"/>
          <w:i/>
          <w:iCs/>
          <w:color w:val="000000"/>
          <w:sz w:val="21"/>
          <w:szCs w:val="21"/>
          <w:lang w:eastAsia="en-GB"/>
        </w:rPr>
        <w:t>P</w:t>
      </w:r>
      <w:r w:rsidR="00B1292D" w:rsidRPr="00B1292D">
        <w:rPr>
          <w:rFonts w:ascii="Roboto" w:eastAsia="Times New Roman" w:hAnsi="Roboto" w:cs="Times New Roman"/>
          <w:color w:val="000000"/>
          <w:sz w:val="21"/>
          <w:szCs w:val="21"/>
          <w:lang w:eastAsia="en-GB"/>
        </w:rPr>
        <w:t>&lt;0.05).</w:t>
      </w:r>
      <w:r w:rsidR="00B1292D">
        <w:rPr>
          <w:rFonts w:ascii="Roboto" w:eastAsia="Times New Roman" w:hAnsi="Roboto" w:cs="Times New Roman"/>
          <w:color w:val="000000"/>
          <w:sz w:val="21"/>
          <w:szCs w:val="21"/>
          <w:lang w:eastAsia="en-GB"/>
        </w:rPr>
        <w:t xml:space="preserve"> </w:t>
      </w:r>
      <w:r w:rsidRPr="00FA230C">
        <w:rPr>
          <w:rFonts w:ascii="Roboto" w:eastAsia="Times New Roman" w:hAnsi="Roboto" w:cs="Times New Roman"/>
          <w:b/>
          <w:bCs/>
          <w:color w:val="000000"/>
          <w:sz w:val="21"/>
          <w:szCs w:val="21"/>
          <w:lang w:eastAsia="en-GB"/>
        </w:rPr>
        <w:t>CONCLUSION</w:t>
      </w:r>
      <w:r w:rsidRPr="00FA230C">
        <w:rPr>
          <w:rFonts w:ascii="Roboto" w:eastAsia="Times New Roman" w:hAnsi="Roboto" w:cs="Times New Roman"/>
          <w:color w:val="000000"/>
          <w:sz w:val="21"/>
          <w:szCs w:val="21"/>
          <w:lang w:eastAsia="en-GB"/>
        </w:rPr>
        <w:t xml:space="preserve">: Combining speaking valves with swallowing training facilitates early decannulation, improves oxygenation, enhances swallowing safety, and reduces airway secretions. The observed </w:t>
      </w:r>
      <w:proofErr w:type="spellStart"/>
      <w:r w:rsidRPr="00FA230C">
        <w:rPr>
          <w:rFonts w:ascii="Roboto" w:eastAsia="Times New Roman" w:hAnsi="Roboto" w:cs="Times New Roman"/>
          <w:color w:val="000000"/>
          <w:sz w:val="21"/>
          <w:szCs w:val="21"/>
          <w:lang w:eastAsia="en-GB"/>
        </w:rPr>
        <w:t>favorable</w:t>
      </w:r>
      <w:proofErr w:type="spellEnd"/>
      <w:r w:rsidRPr="00FA230C">
        <w:rPr>
          <w:rFonts w:ascii="Roboto" w:eastAsia="Times New Roman" w:hAnsi="Roboto" w:cs="Times New Roman"/>
          <w:color w:val="000000"/>
          <w:sz w:val="21"/>
          <w:szCs w:val="21"/>
          <w:lang w:eastAsia="en-GB"/>
        </w:rPr>
        <w:t xml:space="preserve"> trends in nutritional and inflammatory markers are likely multifactorial, reflecting the broader benefits of this multimodal rehabilitation approach.</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Access or request full text: </w:t>
      </w:r>
      <w:hyperlink r:id="rId24" w:tgtFrame="_blank" w:history="1">
        <w:r w:rsidRPr="00FA230C">
          <w:rPr>
            <w:rFonts w:ascii="Roboto" w:eastAsia="Times New Roman" w:hAnsi="Roboto" w:cs="Times New Roman"/>
            <w:color w:val="0066CC"/>
            <w:sz w:val="21"/>
            <w:szCs w:val="21"/>
            <w:lang w:eastAsia="en-GB"/>
          </w:rPr>
          <w:t>https://libkey.io/10.1007/s00405-026-10331-8</w:t>
        </w:r>
      </w:hyperlink>
    </w:p>
    <w:p w14:paraId="417A4E6E" w14:textId="43664FB4" w:rsidR="00FA230C" w:rsidRPr="00FA230C" w:rsidRDefault="00FA230C" w:rsidP="00FA230C">
      <w:pPr>
        <w:shd w:val="clear" w:color="auto" w:fill="FFFFFF"/>
        <w:spacing w:after="173"/>
        <w:ind w:left="450" w:hanging="450"/>
        <w:rPr>
          <w:rFonts w:ascii="Roboto" w:eastAsia="Times New Roman" w:hAnsi="Roboto" w:cs="Times New Roman"/>
          <w:color w:val="000000"/>
          <w:sz w:val="21"/>
          <w:szCs w:val="21"/>
          <w:lang w:eastAsia="en-GB"/>
        </w:rPr>
      </w:pPr>
      <w:r w:rsidRPr="00FA230C">
        <w:rPr>
          <w:rFonts w:ascii="Roboto" w:eastAsia="Times New Roman" w:hAnsi="Roboto" w:cs="Times New Roman"/>
          <w:color w:val="000000"/>
          <w:sz w:val="21"/>
          <w:szCs w:val="21"/>
          <w:lang w:eastAsia="en-GB"/>
        </w:rPr>
        <w:t>12. </w:t>
      </w:r>
      <w:r w:rsidRPr="00FA230C">
        <w:rPr>
          <w:rFonts w:ascii="Roboto" w:eastAsia="Times New Roman" w:hAnsi="Roboto" w:cs="Times New Roman"/>
          <w:b/>
          <w:bCs/>
          <w:color w:val="000000"/>
          <w:sz w:val="21"/>
          <w:szCs w:val="21"/>
          <w:lang w:eastAsia="en-GB"/>
        </w:rPr>
        <w:t>Pharyngeal Dysphagia in Cancer: Characterizing Functional and Physiological Swallow Targets Across 12 Cancer Types.</w:t>
      </w:r>
      <w:r w:rsidRPr="00FA230C">
        <w:rPr>
          <w:rFonts w:ascii="Roboto" w:eastAsia="Times New Roman" w:hAnsi="Roboto" w:cs="Times New Roman"/>
          <w:b/>
          <w:bCs/>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Authors:</w:t>
      </w:r>
      <w:r w:rsidRPr="00FA230C">
        <w:rPr>
          <w:rFonts w:ascii="Roboto" w:eastAsia="Times New Roman" w:hAnsi="Roboto" w:cs="Times New Roman"/>
          <w:color w:val="000000"/>
          <w:sz w:val="21"/>
          <w:szCs w:val="21"/>
          <w:lang w:eastAsia="en-GB"/>
        </w:rPr>
        <w:t> </w:t>
      </w:r>
      <w:proofErr w:type="spellStart"/>
      <w:r w:rsidRPr="00FA230C">
        <w:rPr>
          <w:rFonts w:ascii="Roboto" w:eastAsia="Times New Roman" w:hAnsi="Roboto" w:cs="Times New Roman"/>
          <w:color w:val="000000"/>
          <w:sz w:val="21"/>
          <w:szCs w:val="21"/>
          <w:lang w:eastAsia="en-GB"/>
        </w:rPr>
        <w:t>Manduchi</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Beatrice;Warneke</w:t>
      </w:r>
      <w:proofErr w:type="spellEnd"/>
      <w:r w:rsidRPr="00FA230C">
        <w:rPr>
          <w:rFonts w:ascii="Roboto" w:eastAsia="Times New Roman" w:hAnsi="Roboto" w:cs="Times New Roman"/>
          <w:color w:val="000000"/>
          <w:sz w:val="21"/>
          <w:szCs w:val="21"/>
          <w:lang w:eastAsia="en-GB"/>
        </w:rPr>
        <w:t xml:space="preserve">, Carla </w:t>
      </w:r>
      <w:proofErr w:type="spellStart"/>
      <w:r w:rsidRPr="00FA230C">
        <w:rPr>
          <w:rFonts w:ascii="Roboto" w:eastAsia="Times New Roman" w:hAnsi="Roboto" w:cs="Times New Roman"/>
          <w:color w:val="000000"/>
          <w:sz w:val="21"/>
          <w:szCs w:val="21"/>
          <w:lang w:eastAsia="en-GB"/>
        </w:rPr>
        <w:t>L.;Barbon</w:t>
      </w:r>
      <w:proofErr w:type="spellEnd"/>
      <w:r w:rsidRPr="00FA230C">
        <w:rPr>
          <w:rFonts w:ascii="Roboto" w:eastAsia="Times New Roman" w:hAnsi="Roboto" w:cs="Times New Roman"/>
          <w:color w:val="000000"/>
          <w:sz w:val="21"/>
          <w:szCs w:val="21"/>
          <w:lang w:eastAsia="en-GB"/>
        </w:rPr>
        <w:t xml:space="preserve">, Carly E. </w:t>
      </w:r>
      <w:proofErr w:type="spellStart"/>
      <w:r w:rsidRPr="00FA230C">
        <w:rPr>
          <w:rFonts w:ascii="Roboto" w:eastAsia="Times New Roman" w:hAnsi="Roboto" w:cs="Times New Roman"/>
          <w:color w:val="000000"/>
          <w:sz w:val="21"/>
          <w:szCs w:val="21"/>
          <w:lang w:eastAsia="en-GB"/>
        </w:rPr>
        <w:t>A.;Tang</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Xiaohui;Sahli</w:t>
      </w:r>
      <w:proofErr w:type="spellEnd"/>
      <w:r w:rsidRPr="00FA230C">
        <w:rPr>
          <w:rFonts w:ascii="Roboto" w:eastAsia="Times New Roman" w:hAnsi="Roboto" w:cs="Times New Roman"/>
          <w:color w:val="000000"/>
          <w:sz w:val="21"/>
          <w:szCs w:val="21"/>
          <w:lang w:eastAsia="en-GB"/>
        </w:rPr>
        <w:t xml:space="preserve">, Ariana </w:t>
      </w:r>
      <w:proofErr w:type="spellStart"/>
      <w:r w:rsidRPr="00FA230C">
        <w:rPr>
          <w:rFonts w:ascii="Roboto" w:eastAsia="Times New Roman" w:hAnsi="Roboto" w:cs="Times New Roman"/>
          <w:color w:val="000000"/>
          <w:sz w:val="21"/>
          <w:szCs w:val="21"/>
          <w:lang w:eastAsia="en-GB"/>
        </w:rPr>
        <w:t>J.;Buoy</w:t>
      </w:r>
      <w:proofErr w:type="spellEnd"/>
      <w:r w:rsidRPr="00FA230C">
        <w:rPr>
          <w:rFonts w:ascii="Roboto" w:eastAsia="Times New Roman" w:hAnsi="Roboto" w:cs="Times New Roman"/>
          <w:color w:val="000000"/>
          <w:sz w:val="21"/>
          <w:szCs w:val="21"/>
          <w:lang w:eastAsia="en-GB"/>
        </w:rPr>
        <w:t>, Sheila N. and Hutcheson, Katherine A.</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Publication Date: </w:t>
      </w:r>
      <w:r w:rsidRPr="00FA230C">
        <w:rPr>
          <w:rFonts w:ascii="Roboto" w:eastAsia="Times New Roman" w:hAnsi="Roboto" w:cs="Times New Roman"/>
          <w:color w:val="000000"/>
          <w:sz w:val="21"/>
          <w:szCs w:val="21"/>
          <w:lang w:eastAsia="en-GB"/>
        </w:rPr>
        <w:t>2026</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lastRenderedPageBreak/>
        <w:t>Journal: </w:t>
      </w:r>
      <w:r w:rsidRPr="00FA230C">
        <w:rPr>
          <w:rFonts w:ascii="Roboto" w:eastAsia="Times New Roman" w:hAnsi="Roboto" w:cs="Times New Roman"/>
          <w:color w:val="000000"/>
          <w:sz w:val="21"/>
          <w:szCs w:val="21"/>
          <w:lang w:eastAsia="en-GB"/>
        </w:rPr>
        <w:t>Dysphagia</w:t>
      </w:r>
      <w:r w:rsidR="00B1292D">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Abstract: </w:t>
      </w:r>
      <w:r w:rsidRPr="00FA230C">
        <w:rPr>
          <w:rFonts w:ascii="Roboto" w:eastAsia="Times New Roman" w:hAnsi="Roboto" w:cs="Times New Roman"/>
          <w:color w:val="000000"/>
          <w:sz w:val="21"/>
          <w:szCs w:val="21"/>
          <w:lang w:eastAsia="en-GB"/>
        </w:rPr>
        <w:t xml:space="preserve">Dysphagia is common across cancer populations, yet it remains poorly characterized outside of head and neck (HN) cancer. Defining swallowing profiles in diverse cancer groups is essential to guide targeted supportive care and rehabilitation. We </w:t>
      </w:r>
      <w:proofErr w:type="spellStart"/>
      <w:r w:rsidRPr="00FA230C">
        <w:rPr>
          <w:rFonts w:ascii="Roboto" w:eastAsia="Times New Roman" w:hAnsi="Roboto" w:cs="Times New Roman"/>
          <w:color w:val="000000"/>
          <w:sz w:val="21"/>
          <w:szCs w:val="21"/>
          <w:lang w:eastAsia="en-GB"/>
        </w:rPr>
        <w:t>analyzed</w:t>
      </w:r>
      <w:proofErr w:type="spellEnd"/>
      <w:r w:rsidRPr="00FA230C">
        <w:rPr>
          <w:rFonts w:ascii="Roboto" w:eastAsia="Times New Roman" w:hAnsi="Roboto" w:cs="Times New Roman"/>
          <w:color w:val="000000"/>
          <w:sz w:val="21"/>
          <w:szCs w:val="21"/>
          <w:lang w:eastAsia="en-GB"/>
        </w:rPr>
        <w:t xml:space="preserve"> 10,677 MBSs from 6,423 adult cancer patients referred for dysphagia assessment (2016-2021) across 12 cancer diagnoses, at a designated comprehensive cancer </w:t>
      </w:r>
      <w:proofErr w:type="spellStart"/>
      <w:r w:rsidRPr="00FA230C">
        <w:rPr>
          <w:rFonts w:ascii="Roboto" w:eastAsia="Times New Roman" w:hAnsi="Roboto" w:cs="Times New Roman"/>
          <w:color w:val="000000"/>
          <w:sz w:val="21"/>
          <w:szCs w:val="21"/>
          <w:lang w:eastAsia="en-GB"/>
        </w:rPr>
        <w:t>center</w:t>
      </w:r>
      <w:proofErr w:type="spellEnd"/>
      <w:r w:rsidRPr="00FA230C">
        <w:rPr>
          <w:rFonts w:ascii="Roboto" w:eastAsia="Times New Roman" w:hAnsi="Roboto" w:cs="Times New Roman"/>
          <w:color w:val="000000"/>
          <w:sz w:val="21"/>
          <w:szCs w:val="21"/>
          <w:lang w:eastAsia="en-GB"/>
        </w:rPr>
        <w:t xml:space="preserve">. Swallowing safety and efficiency were graded using the DIGEST scale. Multivariable mixed-effects ordinal logistic regression assessed differences in DIGEST impairment (&gt;= 1) across diagnoses. In a subset of 704 studies, physiologic impairments were examined with the </w:t>
      </w:r>
      <w:proofErr w:type="spellStart"/>
      <w:r w:rsidRPr="00FA230C">
        <w:rPr>
          <w:rFonts w:ascii="Roboto" w:eastAsia="Times New Roman" w:hAnsi="Roboto" w:cs="Times New Roman"/>
          <w:color w:val="000000"/>
          <w:sz w:val="21"/>
          <w:szCs w:val="21"/>
          <w:lang w:eastAsia="en-GB"/>
        </w:rPr>
        <w:t>MBSImP</w:t>
      </w:r>
      <w:proofErr w:type="spellEnd"/>
      <w:r w:rsidRPr="00FA230C">
        <w:rPr>
          <w:rFonts w:ascii="Roboto" w:eastAsia="Times New Roman" w:hAnsi="Roboto" w:cs="Times New Roman"/>
          <w:color w:val="000000"/>
          <w:sz w:val="21"/>
          <w:szCs w:val="21"/>
          <w:lang w:eastAsia="en-GB"/>
        </w:rPr>
        <w:t xml:space="preserve"> and correlated with DIGEST outcomes. Dysphagia frequency varied significantly across cancer types for overall, safety, and efficiency domains (all p = 1) was most frequent in patients with multiple cancers including HN (71%) and gastrointestinal (64%) and lowest in breast and endocrine/thyroid cancers. Safety impairments were highest in patients with multiple cancers including HN (59%), gastrointestinal (52%), and CNS (51%), while efficiency deficits predominated in patients with multiple cancers including HN (54%), HN alone (46%), CNS and multiple non-HN cancers (both 44%). Pharyngeal swallow initiation, anterior hyoid excursion, and laryngeal vestibular closure were the most frequently impaired physiologic components. Correlations between </w:t>
      </w:r>
      <w:proofErr w:type="spellStart"/>
      <w:r w:rsidRPr="00FA230C">
        <w:rPr>
          <w:rFonts w:ascii="Roboto" w:eastAsia="Times New Roman" w:hAnsi="Roboto" w:cs="Times New Roman"/>
          <w:color w:val="000000"/>
          <w:sz w:val="21"/>
          <w:szCs w:val="21"/>
          <w:lang w:eastAsia="en-GB"/>
        </w:rPr>
        <w:t>MBSImP</w:t>
      </w:r>
      <w:proofErr w:type="spellEnd"/>
      <w:r w:rsidRPr="00FA230C">
        <w:rPr>
          <w:rFonts w:ascii="Roboto" w:eastAsia="Times New Roman" w:hAnsi="Roboto" w:cs="Times New Roman"/>
          <w:color w:val="000000"/>
          <w:sz w:val="21"/>
          <w:szCs w:val="21"/>
          <w:lang w:eastAsia="en-GB"/>
        </w:rPr>
        <w:t xml:space="preserve"> and DIGEST varied across cancer types. Swallowing impairment profiles differ substantially by cancer type, and link to distinct physiologic targets. These findings support developing cancer-specific dysphagia pathways and integrating physiologic and functional metrics to optimize rehabilitation.</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Access or request full text: </w:t>
      </w:r>
      <w:hyperlink r:id="rId25" w:tgtFrame="_blank" w:history="1">
        <w:r w:rsidRPr="00FA230C">
          <w:rPr>
            <w:rFonts w:ascii="Roboto" w:eastAsia="Times New Roman" w:hAnsi="Roboto" w:cs="Times New Roman"/>
            <w:color w:val="0066CC"/>
            <w:sz w:val="21"/>
            <w:szCs w:val="21"/>
            <w:lang w:eastAsia="en-GB"/>
          </w:rPr>
          <w:t>https://libkey.io/10.1007/s00455-026-10965-0</w:t>
        </w:r>
      </w:hyperlink>
    </w:p>
    <w:p w14:paraId="0C1FABA7" w14:textId="4458B032" w:rsidR="00FA230C" w:rsidRPr="00FA230C" w:rsidRDefault="00FA230C" w:rsidP="00FA230C">
      <w:pPr>
        <w:shd w:val="clear" w:color="auto" w:fill="FFFFFF"/>
        <w:spacing w:after="173"/>
        <w:ind w:left="450" w:hanging="450"/>
        <w:rPr>
          <w:rFonts w:ascii="Roboto" w:eastAsia="Times New Roman" w:hAnsi="Roboto" w:cs="Times New Roman"/>
          <w:color w:val="000000"/>
          <w:sz w:val="21"/>
          <w:szCs w:val="21"/>
          <w:lang w:eastAsia="en-GB"/>
        </w:rPr>
      </w:pPr>
      <w:r w:rsidRPr="00FA230C">
        <w:rPr>
          <w:rFonts w:ascii="Roboto" w:eastAsia="Times New Roman" w:hAnsi="Roboto" w:cs="Times New Roman"/>
          <w:color w:val="000000"/>
          <w:sz w:val="21"/>
          <w:szCs w:val="21"/>
          <w:lang w:eastAsia="en-GB"/>
        </w:rPr>
        <w:t>13. </w:t>
      </w:r>
      <w:r w:rsidRPr="00FA230C">
        <w:rPr>
          <w:rFonts w:ascii="Roboto" w:eastAsia="Times New Roman" w:hAnsi="Roboto" w:cs="Times New Roman"/>
          <w:b/>
          <w:bCs/>
          <w:color w:val="000000"/>
          <w:sz w:val="21"/>
          <w:szCs w:val="21"/>
          <w:lang w:eastAsia="en-GB"/>
        </w:rPr>
        <w:t>Expiratory Muscle Strength Training in Head and Neck Cancer Survivors With Radiation-Associated Dysphagia: Results of a Pilot Prospective Trial.</w:t>
      </w:r>
      <w:r w:rsidRPr="00FA230C">
        <w:rPr>
          <w:rFonts w:ascii="Roboto" w:eastAsia="Times New Roman" w:hAnsi="Roboto" w:cs="Times New Roman"/>
          <w:b/>
          <w:bCs/>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Authors:</w:t>
      </w:r>
      <w:r w:rsidRPr="00FA230C">
        <w:rPr>
          <w:rFonts w:ascii="Roboto" w:eastAsia="Times New Roman" w:hAnsi="Roboto" w:cs="Times New Roman"/>
          <w:color w:val="000000"/>
          <w:sz w:val="21"/>
          <w:szCs w:val="21"/>
          <w:lang w:eastAsia="en-GB"/>
        </w:rPr>
        <w:t> </w:t>
      </w:r>
      <w:proofErr w:type="spellStart"/>
      <w:r w:rsidRPr="00FA230C">
        <w:rPr>
          <w:rFonts w:ascii="Roboto" w:eastAsia="Times New Roman" w:hAnsi="Roboto" w:cs="Times New Roman"/>
          <w:color w:val="000000"/>
          <w:sz w:val="21"/>
          <w:szCs w:val="21"/>
          <w:lang w:eastAsia="en-GB"/>
        </w:rPr>
        <w:t>Manduchi</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Beatrice;Warneke</w:t>
      </w:r>
      <w:proofErr w:type="spellEnd"/>
      <w:r w:rsidRPr="00FA230C">
        <w:rPr>
          <w:rFonts w:ascii="Roboto" w:eastAsia="Times New Roman" w:hAnsi="Roboto" w:cs="Times New Roman"/>
          <w:color w:val="000000"/>
          <w:sz w:val="21"/>
          <w:szCs w:val="21"/>
          <w:lang w:eastAsia="en-GB"/>
        </w:rPr>
        <w:t xml:space="preserve">, Carla </w:t>
      </w:r>
      <w:proofErr w:type="spellStart"/>
      <w:r w:rsidRPr="00FA230C">
        <w:rPr>
          <w:rFonts w:ascii="Roboto" w:eastAsia="Times New Roman" w:hAnsi="Roboto" w:cs="Times New Roman"/>
          <w:color w:val="000000"/>
          <w:sz w:val="21"/>
          <w:szCs w:val="21"/>
          <w:lang w:eastAsia="en-GB"/>
        </w:rPr>
        <w:t>L.;Barrow</w:t>
      </w:r>
      <w:proofErr w:type="spellEnd"/>
      <w:r w:rsidRPr="00FA230C">
        <w:rPr>
          <w:rFonts w:ascii="Roboto" w:eastAsia="Times New Roman" w:hAnsi="Roboto" w:cs="Times New Roman"/>
          <w:color w:val="000000"/>
          <w:sz w:val="21"/>
          <w:szCs w:val="21"/>
          <w:lang w:eastAsia="en-GB"/>
        </w:rPr>
        <w:t xml:space="preserve">, Martha </w:t>
      </w:r>
      <w:proofErr w:type="spellStart"/>
      <w:r w:rsidRPr="00FA230C">
        <w:rPr>
          <w:rFonts w:ascii="Roboto" w:eastAsia="Times New Roman" w:hAnsi="Roboto" w:cs="Times New Roman"/>
          <w:color w:val="000000"/>
          <w:sz w:val="21"/>
          <w:szCs w:val="21"/>
          <w:lang w:eastAsia="en-GB"/>
        </w:rPr>
        <w:t>Portwood;Felix-Lusterman</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Cecilia;Eapen</w:t>
      </w:r>
      <w:proofErr w:type="spellEnd"/>
      <w:r w:rsidRPr="00FA230C">
        <w:rPr>
          <w:rFonts w:ascii="Roboto" w:eastAsia="Times New Roman" w:hAnsi="Roboto" w:cs="Times New Roman"/>
          <w:color w:val="000000"/>
          <w:sz w:val="21"/>
          <w:szCs w:val="21"/>
          <w:lang w:eastAsia="en-GB"/>
        </w:rPr>
        <w:t xml:space="preserve">, George </w:t>
      </w:r>
      <w:proofErr w:type="spellStart"/>
      <w:r w:rsidRPr="00FA230C">
        <w:rPr>
          <w:rFonts w:ascii="Roboto" w:eastAsia="Times New Roman" w:hAnsi="Roboto" w:cs="Times New Roman"/>
          <w:color w:val="000000"/>
          <w:sz w:val="21"/>
          <w:szCs w:val="21"/>
          <w:lang w:eastAsia="en-GB"/>
        </w:rPr>
        <w:t>A.;Plowman</w:t>
      </w:r>
      <w:proofErr w:type="spellEnd"/>
      <w:r w:rsidRPr="00FA230C">
        <w:rPr>
          <w:rFonts w:ascii="Roboto" w:eastAsia="Times New Roman" w:hAnsi="Roboto" w:cs="Times New Roman"/>
          <w:color w:val="000000"/>
          <w:sz w:val="21"/>
          <w:szCs w:val="21"/>
          <w:lang w:eastAsia="en-GB"/>
        </w:rPr>
        <w:t xml:space="preserve">, Emily </w:t>
      </w:r>
      <w:proofErr w:type="spellStart"/>
      <w:r w:rsidRPr="00FA230C">
        <w:rPr>
          <w:rFonts w:ascii="Roboto" w:eastAsia="Times New Roman" w:hAnsi="Roboto" w:cs="Times New Roman"/>
          <w:color w:val="000000"/>
          <w:sz w:val="21"/>
          <w:szCs w:val="21"/>
          <w:lang w:eastAsia="en-GB"/>
        </w:rPr>
        <w:t>K.;Fuller</w:t>
      </w:r>
      <w:proofErr w:type="spellEnd"/>
      <w:r w:rsidRPr="00FA230C">
        <w:rPr>
          <w:rFonts w:ascii="Roboto" w:eastAsia="Times New Roman" w:hAnsi="Roboto" w:cs="Times New Roman"/>
          <w:color w:val="000000"/>
          <w:sz w:val="21"/>
          <w:szCs w:val="21"/>
          <w:lang w:eastAsia="en-GB"/>
        </w:rPr>
        <w:t xml:space="preserve">, Clifton </w:t>
      </w:r>
      <w:proofErr w:type="spellStart"/>
      <w:r w:rsidRPr="00FA230C">
        <w:rPr>
          <w:rFonts w:ascii="Roboto" w:eastAsia="Times New Roman" w:hAnsi="Roboto" w:cs="Times New Roman"/>
          <w:color w:val="000000"/>
          <w:sz w:val="21"/>
          <w:szCs w:val="21"/>
          <w:lang w:eastAsia="en-GB"/>
        </w:rPr>
        <w:t>D.;Lai</w:t>
      </w:r>
      <w:proofErr w:type="spellEnd"/>
      <w:r w:rsidRPr="00FA230C">
        <w:rPr>
          <w:rFonts w:ascii="Roboto" w:eastAsia="Times New Roman" w:hAnsi="Roboto" w:cs="Times New Roman"/>
          <w:color w:val="000000"/>
          <w:sz w:val="21"/>
          <w:szCs w:val="21"/>
          <w:lang w:eastAsia="en-GB"/>
        </w:rPr>
        <w:t>, Stephen Y. and Hutcheson, Katherine A.</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Publication Date: </w:t>
      </w:r>
      <w:r w:rsidRPr="00FA230C">
        <w:rPr>
          <w:rFonts w:ascii="Roboto" w:eastAsia="Times New Roman" w:hAnsi="Roboto" w:cs="Times New Roman"/>
          <w:color w:val="000000"/>
          <w:sz w:val="21"/>
          <w:szCs w:val="21"/>
          <w:lang w:eastAsia="en-GB"/>
        </w:rPr>
        <w:t>2026</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Journal: </w:t>
      </w:r>
      <w:r w:rsidRPr="00FA230C">
        <w:rPr>
          <w:rFonts w:ascii="Roboto" w:eastAsia="Times New Roman" w:hAnsi="Roboto" w:cs="Times New Roman"/>
          <w:color w:val="000000"/>
          <w:sz w:val="21"/>
          <w:szCs w:val="21"/>
          <w:lang w:eastAsia="en-GB"/>
        </w:rPr>
        <w:t>Head &amp; Neck</w:t>
      </w:r>
      <w:r>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Abstract: BACKGROUND</w:t>
      </w:r>
      <w:r w:rsidRPr="00FA230C">
        <w:rPr>
          <w:rFonts w:ascii="Roboto" w:eastAsia="Times New Roman" w:hAnsi="Roboto" w:cs="Times New Roman"/>
          <w:color w:val="000000"/>
          <w:sz w:val="21"/>
          <w:szCs w:val="21"/>
          <w:lang w:eastAsia="en-GB"/>
        </w:rPr>
        <w:t>: This single-arm pilot study evaluated feasibility, safety, and outcomes of expiratory muscle strength training (EMST) in head and neck cancer (HNC) with radiation-associated dysphagia (RAD). </w:t>
      </w:r>
      <w:r w:rsidRPr="00FA230C">
        <w:rPr>
          <w:rFonts w:ascii="Roboto" w:eastAsia="Times New Roman" w:hAnsi="Roboto" w:cs="Times New Roman"/>
          <w:b/>
          <w:bCs/>
          <w:color w:val="000000"/>
          <w:sz w:val="21"/>
          <w:szCs w:val="21"/>
          <w:lang w:eastAsia="en-GB"/>
        </w:rPr>
        <w:t>METHODS</w:t>
      </w:r>
      <w:r w:rsidRPr="00FA230C">
        <w:rPr>
          <w:rFonts w:ascii="Roboto" w:eastAsia="Times New Roman" w:hAnsi="Roboto" w:cs="Times New Roman"/>
          <w:color w:val="000000"/>
          <w:sz w:val="21"/>
          <w:szCs w:val="21"/>
          <w:lang w:eastAsia="en-GB"/>
        </w:rPr>
        <w:t xml:space="preserve">: Thirty disease-free HNC survivors (&gt;= 3 months post-radiotherapy, median 16 months) with evidence of aspiration (penetration-aspiration scale [PAS] &gt;= 6) underwent an 8-week EMST protocol (25 repetitions, 5 days/week). Pre- and post-intervention assessments included maximum expiratory pressure (MEP), voluntary cough peak expiratory flow (PEF), </w:t>
      </w:r>
      <w:proofErr w:type="spellStart"/>
      <w:r w:rsidRPr="00FA230C">
        <w:rPr>
          <w:rFonts w:ascii="Roboto" w:eastAsia="Times New Roman" w:hAnsi="Roboto" w:cs="Times New Roman"/>
          <w:color w:val="000000"/>
          <w:sz w:val="21"/>
          <w:szCs w:val="21"/>
          <w:lang w:eastAsia="en-GB"/>
        </w:rPr>
        <w:t>videofluoroscopy</w:t>
      </w:r>
      <w:proofErr w:type="spellEnd"/>
      <w:r w:rsidRPr="00FA230C">
        <w:rPr>
          <w:rFonts w:ascii="Roboto" w:eastAsia="Times New Roman" w:hAnsi="Roboto" w:cs="Times New Roman"/>
          <w:color w:val="000000"/>
          <w:sz w:val="21"/>
          <w:szCs w:val="21"/>
          <w:lang w:eastAsia="en-GB"/>
        </w:rPr>
        <w:t>, and patient-reported outcomes. </w:t>
      </w:r>
      <w:r w:rsidRPr="00FA230C">
        <w:rPr>
          <w:rFonts w:ascii="Roboto" w:eastAsia="Times New Roman" w:hAnsi="Roboto" w:cs="Times New Roman"/>
          <w:b/>
          <w:bCs/>
          <w:color w:val="000000"/>
          <w:sz w:val="21"/>
          <w:szCs w:val="21"/>
          <w:lang w:eastAsia="en-GB"/>
        </w:rPr>
        <w:t>RESULTS</w:t>
      </w:r>
      <w:r w:rsidRPr="00FA230C">
        <w:rPr>
          <w:rFonts w:ascii="Roboto" w:eastAsia="Times New Roman" w:hAnsi="Roboto" w:cs="Times New Roman"/>
          <w:color w:val="000000"/>
          <w:sz w:val="21"/>
          <w:szCs w:val="21"/>
          <w:lang w:eastAsia="en-GB"/>
        </w:rPr>
        <w:t>: Twenty-six participants (87%) completed the trial, with high adherence (89% sessions attended; 91% repetitions completed). Adverse events occurred in 8/30 (26.7%). MEP significantly increased by 66% (p &lt; 0.001); PEF showed a non-significant 8% increase (p = 0.23). PAS and IDDSI-Functional Diet Scale scores improved in 38% (p &lt; 0.05).</w:t>
      </w:r>
      <w:r>
        <w:rPr>
          <w:rFonts w:ascii="Roboto" w:eastAsia="Times New Roman" w:hAnsi="Roboto" w:cs="Times New Roman"/>
          <w:color w:val="000000"/>
          <w:sz w:val="21"/>
          <w:szCs w:val="21"/>
          <w:lang w:eastAsia="en-GB"/>
        </w:rPr>
        <w:t xml:space="preserve"> </w:t>
      </w:r>
      <w:r w:rsidRPr="00FA230C">
        <w:rPr>
          <w:rFonts w:ascii="Roboto" w:eastAsia="Times New Roman" w:hAnsi="Roboto" w:cs="Times New Roman"/>
          <w:b/>
          <w:bCs/>
          <w:color w:val="000000"/>
          <w:sz w:val="21"/>
          <w:szCs w:val="21"/>
          <w:lang w:eastAsia="en-GB"/>
        </w:rPr>
        <w:t>CONCLUSION</w:t>
      </w:r>
      <w:r w:rsidRPr="00FA230C">
        <w:rPr>
          <w:rFonts w:ascii="Roboto" w:eastAsia="Times New Roman" w:hAnsi="Roboto" w:cs="Times New Roman"/>
          <w:color w:val="000000"/>
          <w:sz w:val="21"/>
          <w:szCs w:val="21"/>
          <w:lang w:eastAsia="en-GB"/>
        </w:rPr>
        <w:t>: EMST is feasible, safe, and improves expiratory and swallowing function in aspirating HNC survivors, warranting randomized trials.</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Access or request full text: </w:t>
      </w:r>
      <w:hyperlink r:id="rId26" w:tgtFrame="_blank" w:history="1">
        <w:r w:rsidRPr="00FA230C">
          <w:rPr>
            <w:rFonts w:ascii="Roboto" w:eastAsia="Times New Roman" w:hAnsi="Roboto" w:cs="Times New Roman"/>
            <w:color w:val="0066CC"/>
            <w:sz w:val="21"/>
            <w:szCs w:val="21"/>
            <w:lang w:eastAsia="en-GB"/>
          </w:rPr>
          <w:t>https://libkey.io/10.1002/hed.70273</w:t>
        </w:r>
      </w:hyperlink>
    </w:p>
    <w:p w14:paraId="3608E967" w14:textId="69162B6A" w:rsidR="00FA230C" w:rsidRPr="00FA230C" w:rsidRDefault="00FA230C" w:rsidP="00FA230C">
      <w:pPr>
        <w:shd w:val="clear" w:color="auto" w:fill="FFFFFF"/>
        <w:spacing w:after="173"/>
        <w:ind w:left="450" w:hanging="450"/>
        <w:rPr>
          <w:rFonts w:ascii="Roboto" w:eastAsia="Times New Roman" w:hAnsi="Roboto" w:cs="Times New Roman"/>
          <w:color w:val="000000"/>
          <w:sz w:val="21"/>
          <w:szCs w:val="21"/>
          <w:lang w:eastAsia="en-GB"/>
        </w:rPr>
      </w:pPr>
      <w:r w:rsidRPr="00FA230C">
        <w:rPr>
          <w:rFonts w:ascii="Roboto" w:eastAsia="Times New Roman" w:hAnsi="Roboto" w:cs="Times New Roman"/>
          <w:color w:val="000000"/>
          <w:sz w:val="21"/>
          <w:szCs w:val="21"/>
          <w:lang w:eastAsia="en-GB"/>
        </w:rPr>
        <w:t>14. </w:t>
      </w:r>
      <w:r w:rsidRPr="00FA230C">
        <w:rPr>
          <w:rFonts w:ascii="Roboto" w:eastAsia="Times New Roman" w:hAnsi="Roboto" w:cs="Times New Roman"/>
          <w:b/>
          <w:bCs/>
          <w:color w:val="000000"/>
          <w:sz w:val="21"/>
          <w:szCs w:val="21"/>
          <w:lang w:eastAsia="en-GB"/>
        </w:rPr>
        <w:t>Dysphagia Rehabilitation Outcomes in Head and Neck Cancer Patients With Radiation Associated Dysphagia: Does Time Since (Chemo)radiation Matter?.</w:t>
      </w:r>
      <w:r w:rsidRPr="00FA230C">
        <w:rPr>
          <w:rFonts w:ascii="Roboto" w:eastAsia="Times New Roman" w:hAnsi="Roboto" w:cs="Times New Roman"/>
          <w:b/>
          <w:bCs/>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lastRenderedPageBreak/>
        <w:t>Authors:</w:t>
      </w:r>
      <w:r w:rsidRPr="00FA230C">
        <w:rPr>
          <w:rFonts w:ascii="Roboto" w:eastAsia="Times New Roman" w:hAnsi="Roboto" w:cs="Times New Roman"/>
          <w:color w:val="000000"/>
          <w:sz w:val="21"/>
          <w:szCs w:val="21"/>
          <w:lang w:eastAsia="en-GB"/>
        </w:rPr>
        <w:t> </w:t>
      </w:r>
      <w:proofErr w:type="spellStart"/>
      <w:r w:rsidRPr="00FA230C">
        <w:rPr>
          <w:rFonts w:ascii="Roboto" w:eastAsia="Times New Roman" w:hAnsi="Roboto" w:cs="Times New Roman"/>
          <w:color w:val="000000"/>
          <w:sz w:val="21"/>
          <w:szCs w:val="21"/>
          <w:lang w:eastAsia="en-GB"/>
        </w:rPr>
        <w:t>Massonet</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Hanne;Goeleven</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Ann;Nuyts</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Sandra;Vergauwen</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Alice;Van</w:t>
      </w:r>
      <w:proofErr w:type="spellEnd"/>
      <w:r w:rsidRPr="00FA230C">
        <w:rPr>
          <w:rFonts w:ascii="Roboto" w:eastAsia="Times New Roman" w:hAnsi="Roboto" w:cs="Times New Roman"/>
          <w:color w:val="000000"/>
          <w:sz w:val="21"/>
          <w:szCs w:val="21"/>
          <w:lang w:eastAsia="en-GB"/>
        </w:rPr>
        <w:t xml:space="preserve"> Haesendonck, </w:t>
      </w:r>
      <w:proofErr w:type="spellStart"/>
      <w:r w:rsidRPr="00FA230C">
        <w:rPr>
          <w:rFonts w:ascii="Roboto" w:eastAsia="Times New Roman" w:hAnsi="Roboto" w:cs="Times New Roman"/>
          <w:color w:val="000000"/>
          <w:sz w:val="21"/>
          <w:szCs w:val="21"/>
          <w:lang w:eastAsia="en-GB"/>
        </w:rPr>
        <w:t>Gilles;Baudelet</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Margot;Duprez</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Frederic;Tomassen</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Peter;Everaert</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Marthe;Meulemans</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Jeroen;Poorten</w:t>
      </w:r>
      <w:proofErr w:type="spellEnd"/>
      <w:r w:rsidRPr="00FA230C">
        <w:rPr>
          <w:rFonts w:ascii="Roboto" w:eastAsia="Times New Roman" w:hAnsi="Roboto" w:cs="Times New Roman"/>
          <w:color w:val="000000"/>
          <w:sz w:val="21"/>
          <w:szCs w:val="21"/>
          <w:lang w:eastAsia="en-GB"/>
        </w:rPr>
        <w:t xml:space="preserve">, Vincent </w:t>
      </w:r>
      <w:proofErr w:type="spellStart"/>
      <w:r w:rsidRPr="00FA230C">
        <w:rPr>
          <w:rFonts w:ascii="Roboto" w:eastAsia="Times New Roman" w:hAnsi="Roboto" w:cs="Times New Roman"/>
          <w:color w:val="000000"/>
          <w:sz w:val="21"/>
          <w:szCs w:val="21"/>
          <w:lang w:eastAsia="en-GB"/>
        </w:rPr>
        <w:t>Vander;Van</w:t>
      </w:r>
      <w:proofErr w:type="spellEnd"/>
      <w:r w:rsidRPr="00FA230C">
        <w:rPr>
          <w:rFonts w:ascii="Roboto" w:eastAsia="Times New Roman" w:hAnsi="Roboto" w:cs="Times New Roman"/>
          <w:color w:val="000000"/>
          <w:sz w:val="21"/>
          <w:szCs w:val="21"/>
          <w:lang w:eastAsia="en-GB"/>
        </w:rPr>
        <w:t xml:space="preserve"> Rompaey, </w:t>
      </w:r>
      <w:proofErr w:type="spellStart"/>
      <w:r w:rsidRPr="00FA230C">
        <w:rPr>
          <w:rFonts w:ascii="Roboto" w:eastAsia="Times New Roman" w:hAnsi="Roboto" w:cs="Times New Roman"/>
          <w:color w:val="000000"/>
          <w:sz w:val="21"/>
          <w:szCs w:val="21"/>
          <w:lang w:eastAsia="en-GB"/>
        </w:rPr>
        <w:t>Diane;Marien</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Steven;Vanderveken</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Olivier;Van</w:t>
      </w:r>
      <w:proofErr w:type="spellEnd"/>
      <w:r w:rsidRPr="00FA230C">
        <w:rPr>
          <w:rFonts w:ascii="Roboto" w:eastAsia="Times New Roman" w:hAnsi="Roboto" w:cs="Times New Roman"/>
          <w:color w:val="000000"/>
          <w:sz w:val="21"/>
          <w:szCs w:val="21"/>
          <w:lang w:eastAsia="en-GB"/>
        </w:rPr>
        <w:t xml:space="preserve"> den Steen, Leen and Van Nuffelen, Gwen</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Publication Date: </w:t>
      </w:r>
      <w:r w:rsidRPr="00FA230C">
        <w:rPr>
          <w:rFonts w:ascii="Roboto" w:eastAsia="Times New Roman" w:hAnsi="Roboto" w:cs="Times New Roman"/>
          <w:color w:val="000000"/>
          <w:sz w:val="21"/>
          <w:szCs w:val="21"/>
          <w:lang w:eastAsia="en-GB"/>
        </w:rPr>
        <w:t>2026</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Journal: </w:t>
      </w:r>
      <w:r w:rsidRPr="00FA230C">
        <w:rPr>
          <w:rFonts w:ascii="Roboto" w:eastAsia="Times New Roman" w:hAnsi="Roboto" w:cs="Times New Roman"/>
          <w:color w:val="000000"/>
          <w:sz w:val="21"/>
          <w:szCs w:val="21"/>
          <w:lang w:eastAsia="en-GB"/>
        </w:rPr>
        <w:t>Head &amp; Neck</w:t>
      </w:r>
      <w:r>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Abstract: BACKGROUND</w:t>
      </w:r>
      <w:r w:rsidRPr="00FA230C">
        <w:rPr>
          <w:rFonts w:ascii="Roboto" w:eastAsia="Times New Roman" w:hAnsi="Roboto" w:cs="Times New Roman"/>
          <w:color w:val="000000"/>
          <w:sz w:val="21"/>
          <w:szCs w:val="21"/>
          <w:lang w:eastAsia="en-GB"/>
        </w:rPr>
        <w:t>: Since radiation-associated dysphagia may evolve in the months to years following (chemo)radiotherapy (C/RT), it is important to determine whether swallowing-related outcomes vary according to the time elapsed since cancer treatment. This may help to determine the time window in which a patient might benefit most from dysphagia rehabilitation. </w:t>
      </w:r>
      <w:r w:rsidRPr="00FA230C">
        <w:rPr>
          <w:rFonts w:ascii="Roboto" w:eastAsia="Times New Roman" w:hAnsi="Roboto" w:cs="Times New Roman"/>
          <w:b/>
          <w:bCs/>
          <w:color w:val="000000"/>
          <w:sz w:val="21"/>
          <w:szCs w:val="21"/>
          <w:lang w:eastAsia="en-GB"/>
        </w:rPr>
        <w:t>METHODS</w:t>
      </w:r>
      <w:r w:rsidRPr="00FA230C">
        <w:rPr>
          <w:rFonts w:ascii="Roboto" w:eastAsia="Times New Roman" w:hAnsi="Roboto" w:cs="Times New Roman"/>
          <w:color w:val="000000"/>
          <w:sz w:val="21"/>
          <w:szCs w:val="21"/>
          <w:lang w:eastAsia="en-GB"/>
        </w:rPr>
        <w:t>: Fifty-four patients were stratified into three groups based on the time since completion of the C/RT: 5 years post-C/RT. Differences in swallowing-related outcomes were compared at baseline and after 8 weeks of swallowing rehabilitation. </w:t>
      </w:r>
      <w:r w:rsidRPr="00FA230C">
        <w:rPr>
          <w:rFonts w:ascii="Roboto" w:eastAsia="Times New Roman" w:hAnsi="Roboto" w:cs="Times New Roman"/>
          <w:b/>
          <w:bCs/>
          <w:color w:val="000000"/>
          <w:sz w:val="21"/>
          <w:szCs w:val="21"/>
          <w:lang w:eastAsia="en-GB"/>
        </w:rPr>
        <w:t>RESULTS</w:t>
      </w:r>
      <w:r w:rsidRPr="00FA230C">
        <w:rPr>
          <w:rFonts w:ascii="Roboto" w:eastAsia="Times New Roman" w:hAnsi="Roboto" w:cs="Times New Roman"/>
          <w:color w:val="000000"/>
          <w:sz w:val="21"/>
          <w:szCs w:val="21"/>
          <w:lang w:eastAsia="en-GB"/>
        </w:rPr>
        <w:t>: Swallowing-related outcomes were significantly worse at baseline in patients who were more than 5 years post-C/RT compared to those less than 5 years post-C/RT. Nevertheless, these patients still show significant and comparable improvements in swallowing-related outcomes after 8 weeks of swallowing rehabilitation. </w:t>
      </w:r>
      <w:r w:rsidRPr="00FA230C">
        <w:rPr>
          <w:rFonts w:ascii="Roboto" w:eastAsia="Times New Roman" w:hAnsi="Roboto" w:cs="Times New Roman"/>
          <w:b/>
          <w:bCs/>
          <w:color w:val="000000"/>
          <w:sz w:val="21"/>
          <w:szCs w:val="21"/>
          <w:lang w:eastAsia="en-GB"/>
        </w:rPr>
        <w:t>CONCLUSIONS</w:t>
      </w:r>
      <w:r w:rsidRPr="00FA230C">
        <w:rPr>
          <w:rFonts w:ascii="Roboto" w:eastAsia="Times New Roman" w:hAnsi="Roboto" w:cs="Times New Roman"/>
          <w:color w:val="000000"/>
          <w:sz w:val="21"/>
          <w:szCs w:val="21"/>
          <w:lang w:eastAsia="en-GB"/>
        </w:rPr>
        <w:t>: Although patients more than 5 years post-C/RT exhibited worse swallowing-related outcomes compared to those less than 5 years post-C/RT, these patients remain viable candidates for swallowing rehabilitation. </w:t>
      </w:r>
      <w:r w:rsidRPr="00FA230C">
        <w:rPr>
          <w:rFonts w:ascii="Roboto" w:eastAsia="Times New Roman" w:hAnsi="Roboto" w:cs="Times New Roman"/>
          <w:b/>
          <w:bCs/>
          <w:color w:val="000000"/>
          <w:sz w:val="21"/>
          <w:szCs w:val="21"/>
          <w:lang w:eastAsia="en-GB"/>
        </w:rPr>
        <w:t>TRIAL REGISTRATION</w:t>
      </w:r>
      <w:r w:rsidRPr="00FA230C">
        <w:rPr>
          <w:rFonts w:ascii="Roboto" w:eastAsia="Times New Roman" w:hAnsi="Roboto" w:cs="Times New Roman"/>
          <w:color w:val="000000"/>
          <w:sz w:val="21"/>
          <w:szCs w:val="21"/>
          <w:lang w:eastAsia="en-GB"/>
        </w:rPr>
        <w:t>: ClinicalTrials.gov identifier: ISRCTN57028065.</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Access or request full text: </w:t>
      </w:r>
      <w:hyperlink r:id="rId27" w:tgtFrame="_blank" w:history="1">
        <w:r w:rsidRPr="00FA230C">
          <w:rPr>
            <w:rFonts w:ascii="Roboto" w:eastAsia="Times New Roman" w:hAnsi="Roboto" w:cs="Times New Roman"/>
            <w:color w:val="0066CC"/>
            <w:sz w:val="21"/>
            <w:szCs w:val="21"/>
            <w:lang w:eastAsia="en-GB"/>
          </w:rPr>
          <w:t>https://libkey.io/10.1002/hed.70207</w:t>
        </w:r>
      </w:hyperlink>
    </w:p>
    <w:p w14:paraId="0EEEF60E" w14:textId="366B3CCF" w:rsidR="00FA230C" w:rsidRPr="00FA230C" w:rsidRDefault="00FA230C" w:rsidP="00FA230C">
      <w:pPr>
        <w:shd w:val="clear" w:color="auto" w:fill="FFFFFF"/>
        <w:spacing w:after="173"/>
        <w:ind w:left="450" w:hanging="450"/>
        <w:rPr>
          <w:rFonts w:ascii="Roboto" w:eastAsia="Times New Roman" w:hAnsi="Roboto" w:cs="Times New Roman"/>
          <w:color w:val="000000"/>
          <w:sz w:val="21"/>
          <w:szCs w:val="21"/>
          <w:lang w:eastAsia="en-GB"/>
        </w:rPr>
      </w:pPr>
      <w:r w:rsidRPr="00FA230C">
        <w:rPr>
          <w:rFonts w:ascii="Roboto" w:eastAsia="Times New Roman" w:hAnsi="Roboto" w:cs="Times New Roman"/>
          <w:color w:val="000000"/>
          <w:sz w:val="21"/>
          <w:szCs w:val="21"/>
          <w:lang w:eastAsia="en-GB"/>
        </w:rPr>
        <w:t>15. </w:t>
      </w:r>
      <w:r w:rsidRPr="00FA230C">
        <w:rPr>
          <w:rFonts w:ascii="Roboto" w:eastAsia="Times New Roman" w:hAnsi="Roboto" w:cs="Times New Roman"/>
          <w:b/>
          <w:bCs/>
          <w:color w:val="000000"/>
          <w:sz w:val="21"/>
          <w:szCs w:val="21"/>
          <w:lang w:eastAsia="en-GB"/>
        </w:rPr>
        <w:t>Progression of Dysarthria, Drooling, and Swallowing Disorders in Parkinson's Disease: A 1-Year Prospective Cohort Study.</w:t>
      </w:r>
      <w:r w:rsidRPr="00FA230C">
        <w:rPr>
          <w:rFonts w:ascii="Roboto" w:eastAsia="Times New Roman" w:hAnsi="Roboto" w:cs="Times New Roman"/>
          <w:b/>
          <w:bCs/>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Authors:</w:t>
      </w:r>
      <w:r w:rsidRPr="00FA230C">
        <w:rPr>
          <w:rFonts w:ascii="Roboto" w:eastAsia="Times New Roman" w:hAnsi="Roboto" w:cs="Times New Roman"/>
          <w:color w:val="000000"/>
          <w:sz w:val="21"/>
          <w:szCs w:val="21"/>
          <w:lang w:eastAsia="en-GB"/>
        </w:rPr>
        <w:t xml:space="preserve"> Nascimento, </w:t>
      </w:r>
      <w:proofErr w:type="spellStart"/>
      <w:r w:rsidRPr="00FA230C">
        <w:rPr>
          <w:rFonts w:ascii="Roboto" w:eastAsia="Times New Roman" w:hAnsi="Roboto" w:cs="Times New Roman"/>
          <w:color w:val="000000"/>
          <w:sz w:val="21"/>
          <w:szCs w:val="21"/>
          <w:lang w:eastAsia="en-GB"/>
        </w:rPr>
        <w:t>David;Meira</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Bruna;Garcez</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Luis;Outeiro</w:t>
      </w:r>
      <w:proofErr w:type="spellEnd"/>
      <w:r w:rsidRPr="00FA230C">
        <w:rPr>
          <w:rFonts w:ascii="Roboto" w:eastAsia="Times New Roman" w:hAnsi="Roboto" w:cs="Times New Roman"/>
          <w:color w:val="000000"/>
          <w:sz w:val="21"/>
          <w:szCs w:val="21"/>
          <w:lang w:eastAsia="en-GB"/>
        </w:rPr>
        <w:t xml:space="preserve">, Tiago </w:t>
      </w:r>
      <w:proofErr w:type="spellStart"/>
      <w:r w:rsidRPr="00FA230C">
        <w:rPr>
          <w:rFonts w:ascii="Roboto" w:eastAsia="Times New Roman" w:hAnsi="Roboto" w:cs="Times New Roman"/>
          <w:color w:val="000000"/>
          <w:sz w:val="21"/>
          <w:szCs w:val="21"/>
          <w:lang w:eastAsia="en-GB"/>
        </w:rPr>
        <w:t>F.;Guimaraes</w:t>
      </w:r>
      <w:proofErr w:type="spellEnd"/>
      <w:r w:rsidRPr="00FA230C">
        <w:rPr>
          <w:rFonts w:ascii="Roboto" w:eastAsia="Times New Roman" w:hAnsi="Roboto" w:cs="Times New Roman"/>
          <w:color w:val="000000"/>
          <w:sz w:val="21"/>
          <w:szCs w:val="21"/>
          <w:lang w:eastAsia="en-GB"/>
        </w:rPr>
        <w:t>, Isabel and Ferreira, Joaquim J.</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Publication Date: </w:t>
      </w:r>
      <w:r w:rsidRPr="00FA230C">
        <w:rPr>
          <w:rFonts w:ascii="Roboto" w:eastAsia="Times New Roman" w:hAnsi="Roboto" w:cs="Times New Roman"/>
          <w:color w:val="000000"/>
          <w:sz w:val="21"/>
          <w:szCs w:val="21"/>
          <w:lang w:eastAsia="en-GB"/>
        </w:rPr>
        <w:t>Jun 24 ,2026</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Journal: </w:t>
      </w:r>
      <w:r w:rsidRPr="00FA230C">
        <w:rPr>
          <w:rFonts w:ascii="Roboto" w:eastAsia="Times New Roman" w:hAnsi="Roboto" w:cs="Times New Roman"/>
          <w:color w:val="000000"/>
          <w:sz w:val="21"/>
          <w:szCs w:val="21"/>
          <w:lang w:eastAsia="en-GB"/>
        </w:rPr>
        <w:t>American Journal of Speech-Language Pathology 1-15</w:t>
      </w:r>
      <w:r>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Abstract: PURPOSE</w:t>
      </w:r>
      <w:r w:rsidRPr="00FA230C">
        <w:rPr>
          <w:rFonts w:ascii="Roboto" w:eastAsia="Times New Roman" w:hAnsi="Roboto" w:cs="Times New Roman"/>
          <w:color w:val="000000"/>
          <w:sz w:val="21"/>
          <w:szCs w:val="21"/>
          <w:lang w:eastAsia="en-GB"/>
        </w:rPr>
        <w:t>: Dysarthria, drooling, and swallowing disorders are common motor problems in people with Parkinson's disease (</w:t>
      </w:r>
      <w:proofErr w:type="spellStart"/>
      <w:r w:rsidRPr="00FA230C">
        <w:rPr>
          <w:rFonts w:ascii="Roboto" w:eastAsia="Times New Roman" w:hAnsi="Roboto" w:cs="Times New Roman"/>
          <w:color w:val="000000"/>
          <w:sz w:val="21"/>
          <w:szCs w:val="21"/>
          <w:lang w:eastAsia="en-GB"/>
        </w:rPr>
        <w:t>PwP</w:t>
      </w:r>
      <w:proofErr w:type="spellEnd"/>
      <w:r w:rsidRPr="00FA230C">
        <w:rPr>
          <w:rFonts w:ascii="Roboto" w:eastAsia="Times New Roman" w:hAnsi="Roboto" w:cs="Times New Roman"/>
          <w:color w:val="000000"/>
          <w:sz w:val="21"/>
          <w:szCs w:val="21"/>
          <w:lang w:eastAsia="en-GB"/>
        </w:rPr>
        <w:t xml:space="preserve">), leading to significant physical, emotional, and functional impairments that compromise quality of life. However, evidence on the progression of these disorders and their relationship with other features of Parkinson's disease (PD) remains scarce. This study aimed to investigate the progression of dysarthria, drooling, and swallowing disorders in </w:t>
      </w:r>
      <w:proofErr w:type="spellStart"/>
      <w:r w:rsidRPr="00FA230C">
        <w:rPr>
          <w:rFonts w:ascii="Roboto" w:eastAsia="Times New Roman" w:hAnsi="Roboto" w:cs="Times New Roman"/>
          <w:color w:val="000000"/>
          <w:sz w:val="21"/>
          <w:szCs w:val="21"/>
          <w:lang w:eastAsia="en-GB"/>
        </w:rPr>
        <w:t>PwP</w:t>
      </w:r>
      <w:proofErr w:type="spellEnd"/>
      <w:r w:rsidRPr="00FA230C">
        <w:rPr>
          <w:rFonts w:ascii="Roboto" w:eastAsia="Times New Roman" w:hAnsi="Roboto" w:cs="Times New Roman"/>
          <w:color w:val="000000"/>
          <w:sz w:val="21"/>
          <w:szCs w:val="21"/>
          <w:lang w:eastAsia="en-GB"/>
        </w:rPr>
        <w:t xml:space="preserve"> and identify predictors of progression. </w:t>
      </w:r>
      <w:r w:rsidRPr="00FA230C">
        <w:rPr>
          <w:rFonts w:ascii="Roboto" w:eastAsia="Times New Roman" w:hAnsi="Roboto" w:cs="Times New Roman"/>
          <w:b/>
          <w:bCs/>
          <w:color w:val="000000"/>
          <w:sz w:val="21"/>
          <w:szCs w:val="21"/>
          <w:lang w:eastAsia="en-GB"/>
        </w:rPr>
        <w:t>METHOD</w:t>
      </w:r>
      <w:r w:rsidRPr="00FA230C">
        <w:rPr>
          <w:rFonts w:ascii="Roboto" w:eastAsia="Times New Roman" w:hAnsi="Roboto" w:cs="Times New Roman"/>
          <w:color w:val="000000"/>
          <w:sz w:val="21"/>
          <w:szCs w:val="21"/>
          <w:lang w:eastAsia="en-GB"/>
        </w:rPr>
        <w:t xml:space="preserve">: A 1-year prospective cohort study was conducted with 73 </w:t>
      </w:r>
      <w:proofErr w:type="spellStart"/>
      <w:r w:rsidRPr="00FA230C">
        <w:rPr>
          <w:rFonts w:ascii="Roboto" w:eastAsia="Times New Roman" w:hAnsi="Roboto" w:cs="Times New Roman"/>
          <w:color w:val="000000"/>
          <w:sz w:val="21"/>
          <w:szCs w:val="21"/>
          <w:lang w:eastAsia="en-GB"/>
        </w:rPr>
        <w:t>PwP</w:t>
      </w:r>
      <w:proofErr w:type="spellEnd"/>
      <w:r w:rsidRPr="00FA230C">
        <w:rPr>
          <w:rFonts w:ascii="Roboto" w:eastAsia="Times New Roman" w:hAnsi="Roboto" w:cs="Times New Roman"/>
          <w:color w:val="000000"/>
          <w:sz w:val="21"/>
          <w:szCs w:val="21"/>
          <w:lang w:eastAsia="en-GB"/>
        </w:rPr>
        <w:t xml:space="preserve">. Dysarthria was assessed using the </w:t>
      </w:r>
      <w:proofErr w:type="spellStart"/>
      <w:r w:rsidRPr="00FA230C">
        <w:rPr>
          <w:rFonts w:ascii="Roboto" w:eastAsia="Times New Roman" w:hAnsi="Roboto" w:cs="Times New Roman"/>
          <w:color w:val="000000"/>
          <w:sz w:val="21"/>
          <w:szCs w:val="21"/>
          <w:lang w:eastAsia="en-GB"/>
        </w:rPr>
        <w:t>Frenchay</w:t>
      </w:r>
      <w:proofErr w:type="spellEnd"/>
      <w:r w:rsidRPr="00FA230C">
        <w:rPr>
          <w:rFonts w:ascii="Roboto" w:eastAsia="Times New Roman" w:hAnsi="Roboto" w:cs="Times New Roman"/>
          <w:color w:val="000000"/>
          <w:sz w:val="21"/>
          <w:szCs w:val="21"/>
          <w:lang w:eastAsia="en-GB"/>
        </w:rPr>
        <w:t xml:space="preserve"> Dysarthria Assessment-Second Edition (FDA-2), drooling with Item 2.2 (Saliva and drooling) of the Movement Disorder Society-Unified Parkinson's Disease Rating Scale (MDS-UPDRS), and swallowing with the Swallowing Clinical Assessment Score in Parkinson's Disease (SCAS-PD). The FDA-2 and SCAS-PD rely on clinician assessment, whereas MDS-UPDRS Item 2.2 (Saliva and drooling) assesses patient-reported problems with saliva control. The Wilcoxon signed-ranks test for paired samples was used to compare baseline and 1-year follow-up scores, and linear regression was used to identify predictors of progression. </w:t>
      </w:r>
      <w:r w:rsidRPr="00FA230C">
        <w:rPr>
          <w:rFonts w:ascii="Roboto" w:eastAsia="Times New Roman" w:hAnsi="Roboto" w:cs="Times New Roman"/>
          <w:b/>
          <w:bCs/>
          <w:color w:val="000000"/>
          <w:sz w:val="21"/>
          <w:szCs w:val="21"/>
          <w:lang w:eastAsia="en-GB"/>
        </w:rPr>
        <w:t>RESULTS</w:t>
      </w:r>
      <w:r w:rsidRPr="00FA230C">
        <w:rPr>
          <w:rFonts w:ascii="Roboto" w:eastAsia="Times New Roman" w:hAnsi="Roboto" w:cs="Times New Roman"/>
          <w:color w:val="000000"/>
          <w:sz w:val="21"/>
          <w:szCs w:val="21"/>
          <w:lang w:eastAsia="en-GB"/>
        </w:rPr>
        <w:t>: Dysarthria worsened significantly (</w:t>
      </w:r>
      <w:r w:rsidRPr="00FA230C">
        <w:rPr>
          <w:rFonts w:ascii="Roboto" w:eastAsia="Times New Roman" w:hAnsi="Roboto" w:cs="Times New Roman"/>
          <w:i/>
          <w:iCs/>
          <w:color w:val="000000"/>
          <w:sz w:val="21"/>
          <w:szCs w:val="21"/>
          <w:lang w:eastAsia="en-GB"/>
        </w:rPr>
        <w:t>p</w:t>
      </w:r>
      <w:r w:rsidRPr="00FA230C">
        <w:rPr>
          <w:rFonts w:ascii="Roboto" w:eastAsia="Times New Roman" w:hAnsi="Roboto" w:cs="Times New Roman"/>
          <w:color w:val="000000"/>
          <w:sz w:val="21"/>
          <w:szCs w:val="21"/>
          <w:lang w:eastAsia="en-GB"/>
        </w:rPr>
        <w:t> </w:t>
      </w:r>
      <w:r w:rsidRPr="00FA230C">
        <w:rPr>
          <w:rFonts w:ascii="Roboto" w:eastAsia="Times New Roman" w:hAnsi="Roboto" w:cs="Times New Roman"/>
          <w:i/>
          <w:iCs/>
          <w:color w:val="000000"/>
          <w:sz w:val="21"/>
          <w:szCs w:val="21"/>
          <w:lang w:eastAsia="en-GB"/>
        </w:rPr>
        <w:t>SE</w:t>
      </w:r>
      <w:r w:rsidRPr="00FA230C">
        <w:rPr>
          <w:rFonts w:ascii="Roboto" w:eastAsia="Times New Roman" w:hAnsi="Roboto" w:cs="Times New Roman"/>
          <w:color w:val="000000"/>
          <w:sz w:val="21"/>
          <w:szCs w:val="21"/>
          <w:lang w:eastAsia="en-GB"/>
        </w:rPr>
        <w:t> = 0.01; </w:t>
      </w:r>
      <w:r w:rsidRPr="00FA230C">
        <w:rPr>
          <w:rFonts w:ascii="Roboto" w:eastAsia="Times New Roman" w:hAnsi="Roboto" w:cs="Times New Roman"/>
          <w:i/>
          <w:iCs/>
          <w:color w:val="000000"/>
          <w:sz w:val="21"/>
          <w:szCs w:val="21"/>
          <w:lang w:eastAsia="en-GB"/>
        </w:rPr>
        <w:t>p</w:t>
      </w:r>
      <w:r w:rsidRPr="00FA230C">
        <w:rPr>
          <w:rFonts w:ascii="Roboto" w:eastAsia="Times New Roman" w:hAnsi="Roboto" w:cs="Times New Roman"/>
          <w:color w:val="000000"/>
          <w:sz w:val="21"/>
          <w:szCs w:val="21"/>
          <w:lang w:eastAsia="en-GB"/>
        </w:rPr>
        <w:t> = .02) and motor performance (beta = .48; </w:t>
      </w:r>
      <w:r w:rsidRPr="00FA230C">
        <w:rPr>
          <w:rFonts w:ascii="Roboto" w:eastAsia="Times New Roman" w:hAnsi="Roboto" w:cs="Times New Roman"/>
          <w:i/>
          <w:iCs/>
          <w:color w:val="000000"/>
          <w:sz w:val="21"/>
          <w:szCs w:val="21"/>
          <w:lang w:eastAsia="en-GB"/>
        </w:rPr>
        <w:t>SE</w:t>
      </w:r>
      <w:r w:rsidRPr="00FA230C">
        <w:rPr>
          <w:rFonts w:ascii="Roboto" w:eastAsia="Times New Roman" w:hAnsi="Roboto" w:cs="Times New Roman"/>
          <w:color w:val="000000"/>
          <w:sz w:val="21"/>
          <w:szCs w:val="21"/>
          <w:lang w:eastAsia="en-GB"/>
        </w:rPr>
        <w:t> = 0.21; </w:t>
      </w:r>
      <w:r w:rsidRPr="00FA230C">
        <w:rPr>
          <w:rFonts w:ascii="Roboto" w:eastAsia="Times New Roman" w:hAnsi="Roboto" w:cs="Times New Roman"/>
          <w:i/>
          <w:iCs/>
          <w:color w:val="000000"/>
          <w:sz w:val="21"/>
          <w:szCs w:val="21"/>
          <w:lang w:eastAsia="en-GB"/>
        </w:rPr>
        <w:t>p</w:t>
      </w:r>
      <w:r w:rsidRPr="00FA230C">
        <w:rPr>
          <w:rFonts w:ascii="Roboto" w:eastAsia="Times New Roman" w:hAnsi="Roboto" w:cs="Times New Roman"/>
          <w:color w:val="000000"/>
          <w:sz w:val="21"/>
          <w:szCs w:val="21"/>
          <w:lang w:eastAsia="en-GB"/>
        </w:rPr>
        <w:t> = .03). Drooling and swallowing showed a trend toward deterioration, although these changes were not statistically significant (</w:t>
      </w:r>
      <w:r w:rsidRPr="00FA230C">
        <w:rPr>
          <w:rFonts w:ascii="Roboto" w:eastAsia="Times New Roman" w:hAnsi="Roboto" w:cs="Times New Roman"/>
          <w:i/>
          <w:iCs/>
          <w:color w:val="000000"/>
          <w:sz w:val="21"/>
          <w:szCs w:val="21"/>
          <w:lang w:eastAsia="en-GB"/>
        </w:rPr>
        <w:t>p</w:t>
      </w:r>
      <w:r w:rsidRPr="00FA230C">
        <w:rPr>
          <w:rFonts w:ascii="Roboto" w:eastAsia="Times New Roman" w:hAnsi="Roboto" w:cs="Times New Roman"/>
          <w:color w:val="000000"/>
          <w:sz w:val="21"/>
          <w:szCs w:val="21"/>
          <w:lang w:eastAsia="en-GB"/>
        </w:rPr>
        <w:t> &gt; .05). </w:t>
      </w:r>
      <w:r w:rsidRPr="00FA230C">
        <w:rPr>
          <w:rFonts w:ascii="Roboto" w:eastAsia="Times New Roman" w:hAnsi="Roboto" w:cs="Times New Roman"/>
          <w:b/>
          <w:bCs/>
          <w:color w:val="000000"/>
          <w:sz w:val="21"/>
          <w:szCs w:val="21"/>
          <w:lang w:eastAsia="en-GB"/>
        </w:rPr>
        <w:t>CONCLUSIONS</w:t>
      </w:r>
      <w:r w:rsidRPr="00FA230C">
        <w:rPr>
          <w:rFonts w:ascii="Roboto" w:eastAsia="Times New Roman" w:hAnsi="Roboto" w:cs="Times New Roman"/>
          <w:color w:val="000000"/>
          <w:sz w:val="21"/>
          <w:szCs w:val="21"/>
          <w:lang w:eastAsia="en-GB"/>
        </w:rPr>
        <w:t xml:space="preserve">: After 1 year, dysarthria worsened </w:t>
      </w:r>
      <w:proofErr w:type="gramStart"/>
      <w:r w:rsidRPr="00FA230C">
        <w:rPr>
          <w:rFonts w:ascii="Roboto" w:eastAsia="Times New Roman" w:hAnsi="Roboto" w:cs="Times New Roman"/>
          <w:color w:val="000000"/>
          <w:sz w:val="21"/>
          <w:szCs w:val="21"/>
          <w:lang w:eastAsia="en-GB"/>
        </w:rPr>
        <w:lastRenderedPageBreak/>
        <w:t>significantly,</w:t>
      </w:r>
      <w:proofErr w:type="gramEnd"/>
      <w:r w:rsidRPr="00FA230C">
        <w:rPr>
          <w:rFonts w:ascii="Roboto" w:eastAsia="Times New Roman" w:hAnsi="Roboto" w:cs="Times New Roman"/>
          <w:color w:val="000000"/>
          <w:sz w:val="21"/>
          <w:szCs w:val="21"/>
          <w:lang w:eastAsia="en-GB"/>
        </w:rPr>
        <w:t xml:space="preserve"> while drooling and swallowing showed a tendency to decline, but did not reach statistical significance. Assessments based on clinician and patient reports may have limited sensitivity to subtle changes. Dysarthria progression reflected overall PD severity, with poorer cognitive and motor performance emerging as key predictors. These findings highlight the importance of routine clinical monitoring of these domains and support future studies using instrumental assessments (e.g., acoustic analysis and </w:t>
      </w:r>
      <w:proofErr w:type="spellStart"/>
      <w:r w:rsidRPr="00FA230C">
        <w:rPr>
          <w:rFonts w:ascii="Roboto" w:eastAsia="Times New Roman" w:hAnsi="Roboto" w:cs="Times New Roman"/>
          <w:color w:val="000000"/>
          <w:sz w:val="21"/>
          <w:szCs w:val="21"/>
          <w:lang w:eastAsia="en-GB"/>
        </w:rPr>
        <w:t>videofluoroscopic</w:t>
      </w:r>
      <w:proofErr w:type="spellEnd"/>
      <w:r w:rsidRPr="00FA230C">
        <w:rPr>
          <w:rFonts w:ascii="Roboto" w:eastAsia="Times New Roman" w:hAnsi="Roboto" w:cs="Times New Roman"/>
          <w:color w:val="000000"/>
          <w:sz w:val="21"/>
          <w:szCs w:val="21"/>
          <w:lang w:eastAsia="en-GB"/>
        </w:rPr>
        <w:t xml:space="preserve"> swallow studies) to better capture progression in dysarthria, drooling, and swallowing disorders. </w:t>
      </w:r>
      <w:r w:rsidRPr="00FA230C">
        <w:rPr>
          <w:rFonts w:ascii="Roboto" w:eastAsia="Times New Roman" w:hAnsi="Roboto" w:cs="Times New Roman"/>
          <w:b/>
          <w:bCs/>
          <w:color w:val="000000"/>
          <w:sz w:val="21"/>
          <w:szCs w:val="21"/>
          <w:lang w:eastAsia="en-GB"/>
        </w:rPr>
        <w:t>SUPPLEMENTAL MATERIAL</w:t>
      </w:r>
      <w:r w:rsidRPr="00FA230C">
        <w:rPr>
          <w:rFonts w:ascii="Roboto" w:eastAsia="Times New Roman" w:hAnsi="Roboto" w:cs="Times New Roman"/>
          <w:color w:val="000000"/>
          <w:sz w:val="21"/>
          <w:szCs w:val="21"/>
          <w:lang w:eastAsia="en-GB"/>
        </w:rPr>
        <w:t>: </w:t>
      </w:r>
      <w:hyperlink r:id="rId28" w:tgtFrame="_blank" w:history="1">
        <w:r w:rsidRPr="00FA230C">
          <w:rPr>
            <w:rFonts w:ascii="Roboto" w:eastAsia="Times New Roman" w:hAnsi="Roboto" w:cs="Times New Roman"/>
            <w:color w:val="0066CC"/>
            <w:sz w:val="21"/>
            <w:szCs w:val="21"/>
            <w:lang w:eastAsia="en-GB"/>
          </w:rPr>
          <w:t>https://doi.org/10.23641/asha.32764596.</w:t>
        </w:r>
      </w:hyperlink>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Access or request full text: </w:t>
      </w:r>
      <w:hyperlink r:id="rId29" w:tgtFrame="_blank" w:history="1">
        <w:r w:rsidRPr="00FA230C">
          <w:rPr>
            <w:rFonts w:ascii="Roboto" w:eastAsia="Times New Roman" w:hAnsi="Roboto" w:cs="Times New Roman"/>
            <w:color w:val="0066CC"/>
            <w:sz w:val="21"/>
            <w:szCs w:val="21"/>
            <w:lang w:eastAsia="en-GB"/>
          </w:rPr>
          <w:t>https://libkey.io/10.1044/2026_AJSLP-25-00087</w:t>
        </w:r>
      </w:hyperlink>
    </w:p>
    <w:p w14:paraId="00621E34" w14:textId="1580988D" w:rsidR="00FA230C" w:rsidRPr="00FA230C" w:rsidRDefault="00FA230C" w:rsidP="00FA230C">
      <w:pPr>
        <w:shd w:val="clear" w:color="auto" w:fill="FFFFFF"/>
        <w:spacing w:after="173"/>
        <w:ind w:left="450" w:hanging="450"/>
        <w:rPr>
          <w:rFonts w:ascii="Roboto" w:eastAsia="Times New Roman" w:hAnsi="Roboto" w:cs="Times New Roman"/>
          <w:color w:val="000000"/>
          <w:sz w:val="21"/>
          <w:szCs w:val="21"/>
          <w:lang w:eastAsia="en-GB"/>
        </w:rPr>
      </w:pPr>
      <w:r w:rsidRPr="00FA230C">
        <w:rPr>
          <w:rFonts w:ascii="Roboto" w:eastAsia="Times New Roman" w:hAnsi="Roboto" w:cs="Times New Roman"/>
          <w:color w:val="000000"/>
          <w:sz w:val="21"/>
          <w:szCs w:val="21"/>
          <w:lang w:eastAsia="en-GB"/>
        </w:rPr>
        <w:t>16. </w:t>
      </w:r>
      <w:r w:rsidRPr="00FA230C">
        <w:rPr>
          <w:rFonts w:ascii="Roboto" w:eastAsia="Times New Roman" w:hAnsi="Roboto" w:cs="Times New Roman"/>
          <w:b/>
          <w:bCs/>
          <w:color w:val="000000"/>
          <w:sz w:val="21"/>
          <w:szCs w:val="21"/>
          <w:lang w:eastAsia="en-GB"/>
        </w:rPr>
        <w:t>Intensive Swallowing Rehabilitation for Head and Neck Cancer Survivors With Chronic Dysphagia: Outcomes From a Prospective Multicentre Cohort Study With 6-Month Follow-Up.</w:t>
      </w:r>
      <w:r w:rsidRPr="00FA230C">
        <w:rPr>
          <w:rFonts w:ascii="Roboto" w:eastAsia="Times New Roman" w:hAnsi="Roboto" w:cs="Times New Roman"/>
          <w:b/>
          <w:bCs/>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Authors:</w:t>
      </w:r>
      <w:r w:rsidRPr="00FA230C">
        <w:rPr>
          <w:rFonts w:ascii="Roboto" w:eastAsia="Times New Roman" w:hAnsi="Roboto" w:cs="Times New Roman"/>
          <w:color w:val="000000"/>
          <w:sz w:val="21"/>
          <w:szCs w:val="21"/>
          <w:lang w:eastAsia="en-GB"/>
        </w:rPr>
        <w:t> </w:t>
      </w:r>
      <w:proofErr w:type="spellStart"/>
      <w:r w:rsidRPr="00FA230C">
        <w:rPr>
          <w:rFonts w:ascii="Roboto" w:eastAsia="Times New Roman" w:hAnsi="Roboto" w:cs="Times New Roman"/>
          <w:color w:val="000000"/>
          <w:sz w:val="21"/>
          <w:szCs w:val="21"/>
          <w:lang w:eastAsia="en-GB"/>
        </w:rPr>
        <w:t>Oldenbeuving</w:t>
      </w:r>
      <w:proofErr w:type="spellEnd"/>
      <w:r w:rsidRPr="00FA230C">
        <w:rPr>
          <w:rFonts w:ascii="Roboto" w:eastAsia="Times New Roman" w:hAnsi="Roboto" w:cs="Times New Roman"/>
          <w:color w:val="000000"/>
          <w:sz w:val="21"/>
          <w:szCs w:val="21"/>
          <w:lang w:eastAsia="en-GB"/>
        </w:rPr>
        <w:t xml:space="preserve">, J. </w:t>
      </w:r>
      <w:proofErr w:type="spellStart"/>
      <w:r w:rsidRPr="00FA230C">
        <w:rPr>
          <w:rFonts w:ascii="Roboto" w:eastAsia="Times New Roman" w:hAnsi="Roboto" w:cs="Times New Roman"/>
          <w:color w:val="000000"/>
          <w:sz w:val="21"/>
          <w:szCs w:val="21"/>
          <w:lang w:eastAsia="en-GB"/>
        </w:rPr>
        <w:t>I.;van</w:t>
      </w:r>
      <w:proofErr w:type="spellEnd"/>
      <w:r w:rsidRPr="00FA230C">
        <w:rPr>
          <w:rFonts w:ascii="Roboto" w:eastAsia="Times New Roman" w:hAnsi="Roboto" w:cs="Times New Roman"/>
          <w:color w:val="000000"/>
          <w:sz w:val="21"/>
          <w:szCs w:val="21"/>
          <w:lang w:eastAsia="en-GB"/>
        </w:rPr>
        <w:t xml:space="preserve"> der Molen, </w:t>
      </w:r>
      <w:proofErr w:type="spellStart"/>
      <w:r w:rsidRPr="00FA230C">
        <w:rPr>
          <w:rFonts w:ascii="Roboto" w:eastAsia="Times New Roman" w:hAnsi="Roboto" w:cs="Times New Roman"/>
          <w:color w:val="000000"/>
          <w:sz w:val="21"/>
          <w:szCs w:val="21"/>
          <w:lang w:eastAsia="en-GB"/>
        </w:rPr>
        <w:t>L.;Groothuis</w:t>
      </w:r>
      <w:proofErr w:type="spellEnd"/>
      <w:r w:rsidRPr="00FA230C">
        <w:rPr>
          <w:rFonts w:ascii="Roboto" w:eastAsia="Times New Roman" w:hAnsi="Roboto" w:cs="Times New Roman"/>
          <w:color w:val="000000"/>
          <w:sz w:val="21"/>
          <w:szCs w:val="21"/>
          <w:lang w:eastAsia="en-GB"/>
        </w:rPr>
        <w:t>, J. T. and Kalf, J. G.</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Publication Date: </w:t>
      </w:r>
      <w:r w:rsidRPr="00FA230C">
        <w:rPr>
          <w:rFonts w:ascii="Roboto" w:eastAsia="Times New Roman" w:hAnsi="Roboto" w:cs="Times New Roman"/>
          <w:color w:val="000000"/>
          <w:sz w:val="21"/>
          <w:szCs w:val="21"/>
          <w:lang w:eastAsia="en-GB"/>
        </w:rPr>
        <w:t>2026</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Journal: </w:t>
      </w:r>
      <w:r w:rsidRPr="00FA230C">
        <w:rPr>
          <w:rFonts w:ascii="Roboto" w:eastAsia="Times New Roman" w:hAnsi="Roboto" w:cs="Times New Roman"/>
          <w:color w:val="000000"/>
          <w:sz w:val="21"/>
          <w:szCs w:val="21"/>
          <w:lang w:eastAsia="en-GB"/>
        </w:rPr>
        <w:t>Head &amp; Neck</w:t>
      </w:r>
      <w:r>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Abstract: BACKGROUND</w:t>
      </w:r>
      <w:r w:rsidRPr="00FA230C">
        <w:rPr>
          <w:rFonts w:ascii="Roboto" w:eastAsia="Times New Roman" w:hAnsi="Roboto" w:cs="Times New Roman"/>
          <w:color w:val="000000"/>
          <w:sz w:val="21"/>
          <w:szCs w:val="21"/>
          <w:lang w:eastAsia="en-GB"/>
        </w:rPr>
        <w:t>: Chronic dysphagia persists in some head and neck cancer (HNC) survivors despite preventive exercises, negatively impacting quality of life. Evidence for effective rehabilitation strategies remains limited. </w:t>
      </w:r>
      <w:r w:rsidRPr="00FA230C">
        <w:rPr>
          <w:rFonts w:ascii="Roboto" w:eastAsia="Times New Roman" w:hAnsi="Roboto" w:cs="Times New Roman"/>
          <w:b/>
          <w:bCs/>
          <w:color w:val="000000"/>
          <w:sz w:val="21"/>
          <w:szCs w:val="21"/>
          <w:lang w:eastAsia="en-GB"/>
        </w:rPr>
        <w:t>METHODS</w:t>
      </w:r>
      <w:r w:rsidRPr="00FA230C">
        <w:rPr>
          <w:rFonts w:ascii="Roboto" w:eastAsia="Times New Roman" w:hAnsi="Roboto" w:cs="Times New Roman"/>
          <w:color w:val="000000"/>
          <w:sz w:val="21"/>
          <w:szCs w:val="21"/>
          <w:lang w:eastAsia="en-GB"/>
        </w:rPr>
        <w:t xml:space="preserve">: This prospective cohort study included 34 HNC survivors (&gt;= </w:t>
      </w:r>
      <w:proofErr w:type="gramStart"/>
      <w:r w:rsidRPr="00FA230C">
        <w:rPr>
          <w:rFonts w:ascii="Roboto" w:eastAsia="Times New Roman" w:hAnsi="Roboto" w:cs="Times New Roman"/>
          <w:color w:val="000000"/>
          <w:sz w:val="21"/>
          <w:szCs w:val="21"/>
          <w:lang w:eastAsia="en-GB"/>
        </w:rPr>
        <w:t>1 year</w:t>
      </w:r>
      <w:proofErr w:type="gramEnd"/>
      <w:r w:rsidRPr="00FA230C">
        <w:rPr>
          <w:rFonts w:ascii="Roboto" w:eastAsia="Times New Roman" w:hAnsi="Roboto" w:cs="Times New Roman"/>
          <w:color w:val="000000"/>
          <w:sz w:val="21"/>
          <w:szCs w:val="21"/>
          <w:lang w:eastAsia="en-GB"/>
        </w:rPr>
        <w:t xml:space="preserve"> post-treatment) who completed a 3-week intensive swallowing rehabilitation (ISR) program (15 sessions, 60 min/day). Outcomes were measured at baseline (T0), post-treatment (T1), and 6-month follow-up (T2) using patient-rated (VAS, MDADI, PSS-HN), clinician-rated (food level, AUS-TOM), and objective swallowing outcomes (MSS, MSV, TOMASS). </w:t>
      </w:r>
      <w:r w:rsidRPr="00FA230C">
        <w:rPr>
          <w:rFonts w:ascii="Roboto" w:eastAsia="Times New Roman" w:hAnsi="Roboto" w:cs="Times New Roman"/>
          <w:b/>
          <w:bCs/>
          <w:color w:val="000000"/>
          <w:sz w:val="21"/>
          <w:szCs w:val="21"/>
          <w:lang w:eastAsia="en-GB"/>
        </w:rPr>
        <w:t>RESULTS</w:t>
      </w:r>
      <w:r w:rsidRPr="00FA230C">
        <w:rPr>
          <w:rFonts w:ascii="Roboto" w:eastAsia="Times New Roman" w:hAnsi="Roboto" w:cs="Times New Roman"/>
          <w:color w:val="000000"/>
          <w:sz w:val="21"/>
          <w:szCs w:val="21"/>
          <w:lang w:eastAsia="en-GB"/>
        </w:rPr>
        <w:t xml:space="preserve">: </w:t>
      </w:r>
      <w:r w:rsidR="00D352FF" w:rsidRPr="00D352FF">
        <w:rPr>
          <w:rFonts w:ascii="Roboto" w:eastAsia="Times New Roman" w:hAnsi="Roboto" w:cs="Times New Roman"/>
          <w:color w:val="000000"/>
          <w:sz w:val="21"/>
          <w:szCs w:val="21"/>
          <w:lang w:eastAsia="en-GB"/>
        </w:rPr>
        <w:t>ISR was feasible and safe (92% completion, no adverse events). Patient-rated and most clinician-rated outcomes improved significantly post-ISR and remained stable at 6 months (VAS: </w:t>
      </w:r>
      <w:r w:rsidR="00D352FF" w:rsidRPr="00D352FF">
        <w:rPr>
          <w:rFonts w:ascii="Roboto" w:eastAsia="Times New Roman" w:hAnsi="Roboto" w:cs="Times New Roman"/>
          <w:i/>
          <w:iCs/>
          <w:color w:val="000000"/>
          <w:sz w:val="21"/>
          <w:szCs w:val="21"/>
          <w:lang w:eastAsia="en-GB"/>
        </w:rPr>
        <w:t>p</w:t>
      </w:r>
      <w:r w:rsidR="00D352FF" w:rsidRPr="00D352FF">
        <w:rPr>
          <w:rFonts w:ascii="Roboto" w:eastAsia="Times New Roman" w:hAnsi="Roboto" w:cs="Times New Roman"/>
          <w:color w:val="000000"/>
          <w:sz w:val="21"/>
          <w:szCs w:val="21"/>
          <w:lang w:eastAsia="en-GB"/>
        </w:rPr>
        <w:t> &lt; 0.001; PSS-HN: </w:t>
      </w:r>
      <w:r w:rsidR="00D352FF" w:rsidRPr="00D352FF">
        <w:rPr>
          <w:rFonts w:ascii="Roboto" w:eastAsia="Times New Roman" w:hAnsi="Roboto" w:cs="Times New Roman"/>
          <w:i/>
          <w:iCs/>
          <w:color w:val="000000"/>
          <w:sz w:val="21"/>
          <w:szCs w:val="21"/>
          <w:lang w:eastAsia="en-GB"/>
        </w:rPr>
        <w:t>p</w:t>
      </w:r>
      <w:r w:rsidR="00D352FF" w:rsidRPr="00D352FF">
        <w:rPr>
          <w:rFonts w:ascii="Roboto" w:eastAsia="Times New Roman" w:hAnsi="Roboto" w:cs="Times New Roman"/>
          <w:color w:val="000000"/>
          <w:sz w:val="21"/>
          <w:szCs w:val="21"/>
          <w:lang w:eastAsia="en-GB"/>
        </w:rPr>
        <w:t> &lt; 0.001; food level: </w:t>
      </w:r>
      <w:r w:rsidR="00D352FF" w:rsidRPr="00D352FF">
        <w:rPr>
          <w:rFonts w:ascii="Roboto" w:eastAsia="Times New Roman" w:hAnsi="Roboto" w:cs="Times New Roman"/>
          <w:i/>
          <w:iCs/>
          <w:color w:val="000000"/>
          <w:sz w:val="21"/>
          <w:szCs w:val="21"/>
          <w:lang w:eastAsia="en-GB"/>
        </w:rPr>
        <w:t>p</w:t>
      </w:r>
      <w:r w:rsidR="00D352FF" w:rsidRPr="00D352FF">
        <w:rPr>
          <w:rFonts w:ascii="Roboto" w:eastAsia="Times New Roman" w:hAnsi="Roboto" w:cs="Times New Roman"/>
          <w:color w:val="000000"/>
          <w:sz w:val="21"/>
          <w:szCs w:val="21"/>
          <w:lang w:eastAsia="en-GB"/>
        </w:rPr>
        <w:t> = 0.002). MDADI and AUS-TOM for solids further improved at follow-up. Objective swallowing tests showed no clinically relevant change.</w:t>
      </w:r>
      <w:r w:rsidR="00D352FF">
        <w:rPr>
          <w:rFonts w:ascii="Roboto" w:eastAsia="Times New Roman" w:hAnsi="Roboto" w:cs="Times New Roman"/>
          <w:color w:val="000000"/>
          <w:sz w:val="21"/>
          <w:szCs w:val="21"/>
          <w:lang w:eastAsia="en-GB"/>
        </w:rPr>
        <w:t xml:space="preserve"> </w:t>
      </w:r>
      <w:r w:rsidRPr="00FA230C">
        <w:rPr>
          <w:rFonts w:ascii="Roboto" w:eastAsia="Times New Roman" w:hAnsi="Roboto" w:cs="Times New Roman"/>
          <w:b/>
          <w:bCs/>
          <w:color w:val="000000"/>
          <w:sz w:val="21"/>
          <w:szCs w:val="21"/>
          <w:lang w:eastAsia="en-GB"/>
        </w:rPr>
        <w:t>CONCLUSION</w:t>
      </w:r>
      <w:r w:rsidRPr="00FA230C">
        <w:rPr>
          <w:rFonts w:ascii="Roboto" w:eastAsia="Times New Roman" w:hAnsi="Roboto" w:cs="Times New Roman"/>
          <w:color w:val="000000"/>
          <w:sz w:val="21"/>
          <w:szCs w:val="21"/>
          <w:lang w:eastAsia="en-GB"/>
        </w:rPr>
        <w:t>: ISR effectively improves normalcy of diet and quality of life in HNC survivors with chronic dysphagia, with benefits sustained at 6 months.</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Access or request full text: </w:t>
      </w:r>
      <w:hyperlink r:id="rId30" w:tgtFrame="_blank" w:history="1">
        <w:r w:rsidRPr="00FA230C">
          <w:rPr>
            <w:rFonts w:ascii="Roboto" w:eastAsia="Times New Roman" w:hAnsi="Roboto" w:cs="Times New Roman"/>
            <w:color w:val="0066CC"/>
            <w:sz w:val="21"/>
            <w:szCs w:val="21"/>
            <w:lang w:eastAsia="en-GB"/>
          </w:rPr>
          <w:t>https://libkey.io/10.1002/hed.70271</w:t>
        </w:r>
      </w:hyperlink>
    </w:p>
    <w:p w14:paraId="4F2D5D53" w14:textId="34B1B0DE" w:rsidR="00FA230C" w:rsidRPr="00FA230C" w:rsidRDefault="00FA230C" w:rsidP="00FA230C">
      <w:pPr>
        <w:shd w:val="clear" w:color="auto" w:fill="FFFFFF"/>
        <w:spacing w:after="173"/>
        <w:ind w:left="450" w:hanging="450"/>
        <w:rPr>
          <w:rFonts w:ascii="Roboto" w:eastAsia="Times New Roman" w:hAnsi="Roboto" w:cs="Times New Roman"/>
          <w:color w:val="000000"/>
          <w:sz w:val="21"/>
          <w:szCs w:val="21"/>
          <w:lang w:eastAsia="en-GB"/>
        </w:rPr>
      </w:pPr>
      <w:r w:rsidRPr="00FA230C">
        <w:rPr>
          <w:rFonts w:ascii="Roboto" w:eastAsia="Times New Roman" w:hAnsi="Roboto" w:cs="Times New Roman"/>
          <w:color w:val="000000"/>
          <w:sz w:val="21"/>
          <w:szCs w:val="21"/>
          <w:lang w:eastAsia="en-GB"/>
        </w:rPr>
        <w:t>17. </w:t>
      </w:r>
      <w:r w:rsidRPr="00FA230C">
        <w:rPr>
          <w:rFonts w:ascii="Roboto" w:eastAsia="Times New Roman" w:hAnsi="Roboto" w:cs="Times New Roman"/>
          <w:b/>
          <w:bCs/>
          <w:color w:val="000000"/>
          <w:sz w:val="21"/>
          <w:szCs w:val="21"/>
          <w:lang w:eastAsia="en-GB"/>
        </w:rPr>
        <w:t>Efficacy of swallowing muscle training for the treatment of patients with post-stroke dysphagia: A systematic review and meta-analysis.</w:t>
      </w:r>
      <w:r w:rsidRPr="00FA230C">
        <w:rPr>
          <w:rFonts w:ascii="Roboto" w:eastAsia="Times New Roman" w:hAnsi="Roboto" w:cs="Times New Roman"/>
          <w:b/>
          <w:bCs/>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Authors:</w:t>
      </w:r>
      <w:r w:rsidRPr="00FA230C">
        <w:rPr>
          <w:rFonts w:ascii="Roboto" w:eastAsia="Times New Roman" w:hAnsi="Roboto" w:cs="Times New Roman"/>
          <w:color w:val="000000"/>
          <w:sz w:val="21"/>
          <w:szCs w:val="21"/>
          <w:lang w:eastAsia="en-GB"/>
        </w:rPr>
        <w:t xml:space="preserve"> Pastor-Benavente, </w:t>
      </w:r>
      <w:proofErr w:type="spellStart"/>
      <w:r w:rsidRPr="00FA230C">
        <w:rPr>
          <w:rFonts w:ascii="Roboto" w:eastAsia="Times New Roman" w:hAnsi="Roboto" w:cs="Times New Roman"/>
          <w:color w:val="000000"/>
          <w:sz w:val="21"/>
          <w:szCs w:val="21"/>
          <w:lang w:eastAsia="en-GB"/>
        </w:rPr>
        <w:t>B.;Hernandez-Lucas</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P.;Gonzalez-Castro</w:t>
      </w:r>
      <w:proofErr w:type="spellEnd"/>
      <w:r w:rsidRPr="00FA230C">
        <w:rPr>
          <w:rFonts w:ascii="Roboto" w:eastAsia="Times New Roman" w:hAnsi="Roboto" w:cs="Times New Roman"/>
          <w:color w:val="000000"/>
          <w:sz w:val="21"/>
          <w:szCs w:val="21"/>
          <w:lang w:eastAsia="en-GB"/>
        </w:rPr>
        <w:t xml:space="preserve">, A. and </w:t>
      </w:r>
      <w:proofErr w:type="spellStart"/>
      <w:r w:rsidRPr="00FA230C">
        <w:rPr>
          <w:rFonts w:ascii="Roboto" w:eastAsia="Times New Roman" w:hAnsi="Roboto" w:cs="Times New Roman"/>
          <w:color w:val="000000"/>
          <w:sz w:val="21"/>
          <w:szCs w:val="21"/>
          <w:lang w:eastAsia="en-GB"/>
        </w:rPr>
        <w:t>Leiros</w:t>
      </w:r>
      <w:proofErr w:type="spellEnd"/>
      <w:r w:rsidRPr="00FA230C">
        <w:rPr>
          <w:rFonts w:ascii="Roboto" w:eastAsia="Times New Roman" w:hAnsi="Roboto" w:cs="Times New Roman"/>
          <w:color w:val="000000"/>
          <w:sz w:val="21"/>
          <w:szCs w:val="21"/>
          <w:lang w:eastAsia="en-GB"/>
        </w:rPr>
        <w:t>-Rodriguez, R.</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Publication Date: </w:t>
      </w:r>
      <w:r w:rsidRPr="00FA230C">
        <w:rPr>
          <w:rFonts w:ascii="Roboto" w:eastAsia="Times New Roman" w:hAnsi="Roboto" w:cs="Times New Roman"/>
          <w:color w:val="000000"/>
          <w:sz w:val="21"/>
          <w:szCs w:val="21"/>
          <w:lang w:eastAsia="en-GB"/>
        </w:rPr>
        <w:t>2026</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Journal: </w:t>
      </w:r>
      <w:r w:rsidRPr="00FA230C">
        <w:rPr>
          <w:rFonts w:ascii="Roboto" w:eastAsia="Times New Roman" w:hAnsi="Roboto" w:cs="Times New Roman"/>
          <w:color w:val="000000"/>
          <w:sz w:val="21"/>
          <w:szCs w:val="21"/>
          <w:lang w:eastAsia="en-GB"/>
        </w:rPr>
        <w:t>European Annals of Otorhinolaryngology, Head &amp; Neck Diseases</w:t>
      </w:r>
      <w:r>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Abstract: PURPOSE</w:t>
      </w:r>
      <w:r w:rsidRPr="00FA230C">
        <w:rPr>
          <w:rFonts w:ascii="Roboto" w:eastAsia="Times New Roman" w:hAnsi="Roboto" w:cs="Times New Roman"/>
          <w:color w:val="000000"/>
          <w:sz w:val="21"/>
          <w:szCs w:val="21"/>
          <w:lang w:eastAsia="en-GB"/>
        </w:rPr>
        <w:t>: Strokes may cause some swallowing difficulty or associated dysphagia in 25-80% of patients, increasing morbidity and mortality associated with nutritional and respiratory disorders. Therefore, the aim of this research was to evaluate the efficacy of swallowing muscle training in patients with dysphagia in post-stroke patients. </w:t>
      </w:r>
      <w:r w:rsidRPr="00FA230C">
        <w:rPr>
          <w:rFonts w:ascii="Roboto" w:eastAsia="Times New Roman" w:hAnsi="Roboto" w:cs="Times New Roman"/>
          <w:b/>
          <w:bCs/>
          <w:color w:val="000000"/>
          <w:sz w:val="21"/>
          <w:szCs w:val="21"/>
          <w:lang w:eastAsia="en-GB"/>
        </w:rPr>
        <w:t>METHODS</w:t>
      </w:r>
      <w:r w:rsidRPr="00FA230C">
        <w:rPr>
          <w:rFonts w:ascii="Roboto" w:eastAsia="Times New Roman" w:hAnsi="Roboto" w:cs="Times New Roman"/>
          <w:color w:val="000000"/>
          <w:sz w:val="21"/>
          <w:szCs w:val="21"/>
          <w:lang w:eastAsia="en-GB"/>
        </w:rPr>
        <w:t>: A systematic search was carried out in PubMed, Scopus, Web of Science and MEDLINE. </w:t>
      </w:r>
      <w:r w:rsidRPr="00FA230C">
        <w:rPr>
          <w:rFonts w:ascii="Roboto" w:eastAsia="Times New Roman" w:hAnsi="Roboto" w:cs="Times New Roman"/>
          <w:b/>
          <w:bCs/>
          <w:color w:val="000000"/>
          <w:sz w:val="21"/>
          <w:szCs w:val="21"/>
          <w:lang w:eastAsia="en-GB"/>
        </w:rPr>
        <w:t>RESULTS</w:t>
      </w:r>
      <w:r w:rsidRPr="00FA230C">
        <w:rPr>
          <w:rFonts w:ascii="Roboto" w:eastAsia="Times New Roman" w:hAnsi="Roboto" w:cs="Times New Roman"/>
          <w:color w:val="000000"/>
          <w:sz w:val="21"/>
          <w:szCs w:val="21"/>
          <w:lang w:eastAsia="en-GB"/>
        </w:rPr>
        <w:t xml:space="preserve">: Of the 13 investigations </w:t>
      </w:r>
      <w:proofErr w:type="spellStart"/>
      <w:r w:rsidRPr="00FA230C">
        <w:rPr>
          <w:rFonts w:ascii="Roboto" w:eastAsia="Times New Roman" w:hAnsi="Roboto" w:cs="Times New Roman"/>
          <w:color w:val="000000"/>
          <w:sz w:val="21"/>
          <w:szCs w:val="21"/>
          <w:lang w:eastAsia="en-GB"/>
        </w:rPr>
        <w:t>analyzed</w:t>
      </w:r>
      <w:proofErr w:type="spellEnd"/>
      <w:r w:rsidRPr="00FA230C">
        <w:rPr>
          <w:rFonts w:ascii="Roboto" w:eastAsia="Times New Roman" w:hAnsi="Roboto" w:cs="Times New Roman"/>
          <w:color w:val="000000"/>
          <w:sz w:val="21"/>
          <w:szCs w:val="21"/>
          <w:lang w:eastAsia="en-GB"/>
        </w:rPr>
        <w:t xml:space="preserve">, four evaluated the effects of Shaker exercise, tongue training and chin flexion against resistance; two investigations applied mandibular opening exercises against resistance; and only one, the </w:t>
      </w:r>
      <w:r w:rsidRPr="00FA230C">
        <w:rPr>
          <w:rFonts w:ascii="Roboto" w:eastAsia="Times New Roman" w:hAnsi="Roboto" w:cs="Times New Roman"/>
          <w:color w:val="000000"/>
          <w:sz w:val="21"/>
          <w:szCs w:val="21"/>
          <w:lang w:eastAsia="en-GB"/>
        </w:rPr>
        <w:lastRenderedPageBreak/>
        <w:t>effect of training with forced swallows was evaluated. Meta-analysis confirmed their significant effect on reducing the risk of penetration and aspiration. </w:t>
      </w:r>
      <w:r w:rsidRPr="00FA230C">
        <w:rPr>
          <w:rFonts w:ascii="Roboto" w:eastAsia="Times New Roman" w:hAnsi="Roboto" w:cs="Times New Roman"/>
          <w:b/>
          <w:bCs/>
          <w:color w:val="000000"/>
          <w:sz w:val="21"/>
          <w:szCs w:val="21"/>
          <w:lang w:eastAsia="en-GB"/>
        </w:rPr>
        <w:t>CONCLUSION</w:t>
      </w:r>
      <w:r w:rsidRPr="00FA230C">
        <w:rPr>
          <w:rFonts w:ascii="Roboto" w:eastAsia="Times New Roman" w:hAnsi="Roboto" w:cs="Times New Roman"/>
          <w:color w:val="000000"/>
          <w:sz w:val="21"/>
          <w:szCs w:val="21"/>
          <w:lang w:eastAsia="en-GB"/>
        </w:rPr>
        <w:t>: Swallowing muscle training has beneficial effects on swallowing function in patients with post-stroke dysphagia and reduced the risk of penetration and aspiration.</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Access or request full text: </w:t>
      </w:r>
      <w:hyperlink r:id="rId31" w:tgtFrame="_blank" w:history="1">
        <w:r w:rsidRPr="00FA230C">
          <w:rPr>
            <w:rFonts w:ascii="Roboto" w:eastAsia="Times New Roman" w:hAnsi="Roboto" w:cs="Times New Roman"/>
            <w:color w:val="0066CC"/>
            <w:sz w:val="21"/>
            <w:szCs w:val="21"/>
            <w:lang w:eastAsia="en-GB"/>
          </w:rPr>
          <w:t>https://libkey.io/10.1016/j.anorl.2026.03.005</w:t>
        </w:r>
      </w:hyperlink>
    </w:p>
    <w:p w14:paraId="1A6207FB" w14:textId="50C3858E" w:rsidR="00FA230C" w:rsidRPr="00FA230C" w:rsidRDefault="00FA230C" w:rsidP="00FA230C">
      <w:pPr>
        <w:shd w:val="clear" w:color="auto" w:fill="FFFFFF"/>
        <w:spacing w:after="173"/>
        <w:ind w:left="450" w:hanging="450"/>
        <w:rPr>
          <w:rFonts w:ascii="Roboto" w:eastAsia="Times New Roman" w:hAnsi="Roboto" w:cs="Times New Roman"/>
          <w:color w:val="000000"/>
          <w:sz w:val="21"/>
          <w:szCs w:val="21"/>
          <w:lang w:eastAsia="en-GB"/>
        </w:rPr>
      </w:pPr>
      <w:r w:rsidRPr="00FA230C">
        <w:rPr>
          <w:rFonts w:ascii="Roboto" w:eastAsia="Times New Roman" w:hAnsi="Roboto" w:cs="Times New Roman"/>
          <w:color w:val="000000"/>
          <w:sz w:val="21"/>
          <w:szCs w:val="21"/>
          <w:lang w:eastAsia="en-GB"/>
        </w:rPr>
        <w:t>18. </w:t>
      </w:r>
      <w:r w:rsidRPr="00FA230C">
        <w:rPr>
          <w:rFonts w:ascii="Roboto" w:eastAsia="Times New Roman" w:hAnsi="Roboto" w:cs="Times New Roman"/>
          <w:b/>
          <w:bCs/>
          <w:color w:val="000000"/>
          <w:sz w:val="21"/>
          <w:szCs w:val="21"/>
          <w:lang w:eastAsia="en-GB"/>
        </w:rPr>
        <w:t>How is dysphagia conceptualised, assessed, and managed with populations who are culturally diverse: A scoping review</w:t>
      </w:r>
      <w:r w:rsidRPr="00FA230C">
        <w:rPr>
          <w:rFonts w:ascii="Roboto" w:eastAsia="Times New Roman" w:hAnsi="Roboto" w:cs="Times New Roman"/>
          <w:b/>
          <w:bCs/>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Authors:</w:t>
      </w:r>
      <w:r w:rsidRPr="00FA230C">
        <w:rPr>
          <w:rFonts w:ascii="Roboto" w:eastAsia="Times New Roman" w:hAnsi="Roboto" w:cs="Times New Roman"/>
          <w:color w:val="000000"/>
          <w:sz w:val="21"/>
          <w:szCs w:val="21"/>
          <w:lang w:eastAsia="en-GB"/>
        </w:rPr>
        <w:t xml:space="preserve"> Perri, </w:t>
      </w:r>
      <w:proofErr w:type="spellStart"/>
      <w:r w:rsidRPr="00FA230C">
        <w:rPr>
          <w:rFonts w:ascii="Roboto" w:eastAsia="Times New Roman" w:hAnsi="Roboto" w:cs="Times New Roman"/>
          <w:color w:val="000000"/>
          <w:sz w:val="21"/>
          <w:szCs w:val="21"/>
          <w:lang w:eastAsia="en-GB"/>
        </w:rPr>
        <w:t>Rosalinda;Khasa</w:t>
      </w:r>
      <w:proofErr w:type="spellEnd"/>
      <w:r w:rsidRPr="00FA230C">
        <w:rPr>
          <w:rFonts w:ascii="Roboto" w:eastAsia="Times New Roman" w:hAnsi="Roboto" w:cs="Times New Roman"/>
          <w:color w:val="000000"/>
          <w:sz w:val="21"/>
          <w:szCs w:val="21"/>
          <w:lang w:eastAsia="en-GB"/>
        </w:rPr>
        <w:t>, Dipanshi and Attrill, Stacie</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Publication Date: </w:t>
      </w:r>
      <w:r w:rsidRPr="00FA230C">
        <w:rPr>
          <w:rFonts w:ascii="Roboto" w:eastAsia="Times New Roman" w:hAnsi="Roboto" w:cs="Times New Roman"/>
          <w:color w:val="000000"/>
          <w:sz w:val="21"/>
          <w:szCs w:val="21"/>
          <w:lang w:eastAsia="en-GB"/>
        </w:rPr>
        <w:t>Jun 02 ,2026</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Journal: </w:t>
      </w:r>
      <w:r w:rsidRPr="00FA230C">
        <w:rPr>
          <w:rFonts w:ascii="Roboto" w:eastAsia="Times New Roman" w:hAnsi="Roboto" w:cs="Times New Roman"/>
          <w:color w:val="000000"/>
          <w:sz w:val="21"/>
          <w:szCs w:val="21"/>
          <w:lang w:eastAsia="en-GB"/>
        </w:rPr>
        <w:t xml:space="preserve">International Journal of </w:t>
      </w:r>
      <w:proofErr w:type="spellStart"/>
      <w:r w:rsidRPr="00FA230C">
        <w:rPr>
          <w:rFonts w:ascii="Roboto" w:eastAsia="Times New Roman" w:hAnsi="Roboto" w:cs="Times New Roman"/>
          <w:color w:val="000000"/>
          <w:sz w:val="21"/>
          <w:szCs w:val="21"/>
          <w:lang w:eastAsia="en-GB"/>
        </w:rPr>
        <w:t>Speechlanguage</w:t>
      </w:r>
      <w:proofErr w:type="spellEnd"/>
      <w:r w:rsidRPr="00FA230C">
        <w:rPr>
          <w:rFonts w:ascii="Roboto" w:eastAsia="Times New Roman" w:hAnsi="Roboto" w:cs="Times New Roman"/>
          <w:color w:val="000000"/>
          <w:sz w:val="21"/>
          <w:szCs w:val="21"/>
          <w:lang w:eastAsia="en-GB"/>
        </w:rPr>
        <w:t xml:space="preserve"> Pathology 1-17</w:t>
      </w:r>
      <w:r>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Abstract: INTRODUCTION</w:t>
      </w:r>
      <w:r w:rsidRPr="00FA230C">
        <w:rPr>
          <w:rFonts w:ascii="Roboto" w:eastAsia="Times New Roman" w:hAnsi="Roboto" w:cs="Times New Roman"/>
          <w:color w:val="000000"/>
          <w:sz w:val="21"/>
          <w:szCs w:val="21"/>
          <w:lang w:eastAsia="en-GB"/>
        </w:rPr>
        <w:t>: Research demonstrates health disparities for culturally diverse populations who are minority groups within dominant cultural populations. Speech-language pathology practices for dysphagia are often derived from evidence drawn from Western contexts, but there is a need for culturally responsive practices to ensure optimal outcomes. In this scoping review we aimed to explore research on swallowing assessment and management for individuals with dysphagia who are culturally diverse, including how this is understood, the nature of practice, and what gaps exist. </w:t>
      </w:r>
      <w:r w:rsidRPr="00FA230C">
        <w:rPr>
          <w:rFonts w:ascii="Roboto" w:eastAsia="Times New Roman" w:hAnsi="Roboto" w:cs="Times New Roman"/>
          <w:b/>
          <w:bCs/>
          <w:color w:val="000000"/>
          <w:sz w:val="21"/>
          <w:szCs w:val="21"/>
          <w:lang w:eastAsia="en-GB"/>
        </w:rPr>
        <w:t>METHOD</w:t>
      </w:r>
      <w:r w:rsidRPr="00FA230C">
        <w:rPr>
          <w:rFonts w:ascii="Roboto" w:eastAsia="Times New Roman" w:hAnsi="Roboto" w:cs="Times New Roman"/>
          <w:color w:val="000000"/>
          <w:sz w:val="21"/>
          <w:szCs w:val="21"/>
          <w:lang w:eastAsia="en-GB"/>
        </w:rPr>
        <w:t>: This scoping review followed Arksey and O'Malley's guidelines. A comprehensive search for published and grey literature was conducted across seven databases by two independent reviewers. </w:t>
      </w:r>
      <w:r w:rsidRPr="00FA230C">
        <w:rPr>
          <w:rFonts w:ascii="Roboto" w:eastAsia="Times New Roman" w:hAnsi="Roboto" w:cs="Times New Roman"/>
          <w:b/>
          <w:bCs/>
          <w:color w:val="000000"/>
          <w:sz w:val="21"/>
          <w:szCs w:val="21"/>
          <w:lang w:eastAsia="en-GB"/>
        </w:rPr>
        <w:t>RESULT</w:t>
      </w:r>
      <w:r w:rsidRPr="00FA230C">
        <w:rPr>
          <w:rFonts w:ascii="Roboto" w:eastAsia="Times New Roman" w:hAnsi="Roboto" w:cs="Times New Roman"/>
          <w:color w:val="000000"/>
          <w:sz w:val="21"/>
          <w:szCs w:val="21"/>
          <w:lang w:eastAsia="en-GB"/>
        </w:rPr>
        <w:t xml:space="preserve">: The majority of the 57 included papers were studies translating swallowing assessment tools for a different language group. Literature pertaining to assessment and management of dysphagia identified potential impacts of dysphagia on cultural food and mealtime practices, and culturally responsive speech-language pathology practice. Personalised approaches, including ethnographic interviewing, shared decision-making, and backward design that enable co-constructed, </w:t>
      </w:r>
      <w:proofErr w:type="gramStart"/>
      <w:r w:rsidRPr="00FA230C">
        <w:rPr>
          <w:rFonts w:ascii="Roboto" w:eastAsia="Times New Roman" w:hAnsi="Roboto" w:cs="Times New Roman"/>
          <w:color w:val="000000"/>
          <w:sz w:val="21"/>
          <w:szCs w:val="21"/>
          <w:lang w:eastAsia="en-GB"/>
        </w:rPr>
        <w:t>culturally-informed</w:t>
      </w:r>
      <w:proofErr w:type="gramEnd"/>
      <w:r w:rsidRPr="00FA230C">
        <w:rPr>
          <w:rFonts w:ascii="Roboto" w:eastAsia="Times New Roman" w:hAnsi="Roboto" w:cs="Times New Roman"/>
          <w:color w:val="000000"/>
          <w:sz w:val="21"/>
          <w:szCs w:val="21"/>
          <w:lang w:eastAsia="en-GB"/>
        </w:rPr>
        <w:t xml:space="preserve"> dysphagia practice were situated as enhancing speech-language pathologists' capacity to demonstrate culturally responsive approaches. </w:t>
      </w:r>
      <w:r w:rsidRPr="00FA230C">
        <w:rPr>
          <w:rFonts w:ascii="Roboto" w:eastAsia="Times New Roman" w:hAnsi="Roboto" w:cs="Times New Roman"/>
          <w:b/>
          <w:bCs/>
          <w:color w:val="000000"/>
          <w:sz w:val="21"/>
          <w:szCs w:val="21"/>
          <w:lang w:eastAsia="en-GB"/>
        </w:rPr>
        <w:t>CONCLUSION</w:t>
      </w:r>
      <w:r w:rsidRPr="00FA230C">
        <w:rPr>
          <w:rFonts w:ascii="Roboto" w:eastAsia="Times New Roman" w:hAnsi="Roboto" w:cs="Times New Roman"/>
          <w:color w:val="000000"/>
          <w:sz w:val="21"/>
          <w:szCs w:val="21"/>
          <w:lang w:eastAsia="en-GB"/>
        </w:rPr>
        <w:t>: This scoping review highlights that how speech-language pathology practice is constructed to respond to populations with dysphagia who are culturally diverse is under-explored.</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Access or request full text: </w:t>
      </w:r>
      <w:hyperlink r:id="rId32" w:tgtFrame="_blank" w:history="1">
        <w:r w:rsidRPr="00FA230C">
          <w:rPr>
            <w:rFonts w:ascii="Roboto" w:eastAsia="Times New Roman" w:hAnsi="Roboto" w:cs="Times New Roman"/>
            <w:color w:val="0066CC"/>
            <w:sz w:val="21"/>
            <w:szCs w:val="21"/>
            <w:lang w:eastAsia="en-GB"/>
          </w:rPr>
          <w:t>https://libkey.io/10.1080/17549507.2026.2663896</w:t>
        </w:r>
      </w:hyperlink>
    </w:p>
    <w:p w14:paraId="3DD8ED58" w14:textId="2E6C3541" w:rsidR="00FA230C" w:rsidRPr="00FA230C" w:rsidRDefault="00FA230C" w:rsidP="00FA230C">
      <w:pPr>
        <w:shd w:val="clear" w:color="auto" w:fill="FFFFFF"/>
        <w:spacing w:after="173"/>
        <w:ind w:left="450" w:hanging="450"/>
        <w:rPr>
          <w:rFonts w:ascii="Roboto" w:eastAsia="Times New Roman" w:hAnsi="Roboto" w:cs="Times New Roman"/>
          <w:color w:val="000000"/>
          <w:sz w:val="21"/>
          <w:szCs w:val="21"/>
          <w:lang w:eastAsia="en-GB"/>
        </w:rPr>
      </w:pPr>
      <w:r w:rsidRPr="00FA230C">
        <w:rPr>
          <w:rFonts w:ascii="Roboto" w:eastAsia="Times New Roman" w:hAnsi="Roboto" w:cs="Times New Roman"/>
          <w:color w:val="000000"/>
          <w:sz w:val="21"/>
          <w:szCs w:val="21"/>
          <w:lang w:eastAsia="en-GB"/>
        </w:rPr>
        <w:t>19. </w:t>
      </w:r>
      <w:r w:rsidRPr="00FA230C">
        <w:rPr>
          <w:rFonts w:ascii="Roboto" w:eastAsia="Times New Roman" w:hAnsi="Roboto" w:cs="Times New Roman"/>
          <w:b/>
          <w:bCs/>
          <w:color w:val="000000"/>
          <w:sz w:val="21"/>
          <w:szCs w:val="21"/>
          <w:lang w:eastAsia="en-GB"/>
        </w:rPr>
        <w:t>Treatment With the Shaker Head-Lift Exercise in Head and Neck Cancer Patients With Radiation-Induced Dysphagia: 12-Month Results on Swallowing Function From a Randomized, Controlled Trial.</w:t>
      </w:r>
      <w:r w:rsidRPr="00FA230C">
        <w:rPr>
          <w:rFonts w:ascii="Roboto" w:eastAsia="Times New Roman" w:hAnsi="Roboto" w:cs="Times New Roman"/>
          <w:b/>
          <w:bCs/>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Authors:</w:t>
      </w:r>
      <w:r w:rsidRPr="00FA230C">
        <w:rPr>
          <w:rFonts w:ascii="Roboto" w:eastAsia="Times New Roman" w:hAnsi="Roboto" w:cs="Times New Roman"/>
          <w:color w:val="000000"/>
          <w:sz w:val="21"/>
          <w:szCs w:val="21"/>
          <w:lang w:eastAsia="en-GB"/>
        </w:rPr>
        <w:t> </w:t>
      </w:r>
      <w:proofErr w:type="spellStart"/>
      <w:r w:rsidRPr="00FA230C">
        <w:rPr>
          <w:rFonts w:ascii="Roboto" w:eastAsia="Times New Roman" w:hAnsi="Roboto" w:cs="Times New Roman"/>
          <w:color w:val="000000"/>
          <w:sz w:val="21"/>
          <w:szCs w:val="21"/>
          <w:lang w:eastAsia="en-GB"/>
        </w:rPr>
        <w:t>Rodseth</w:t>
      </w:r>
      <w:proofErr w:type="spellEnd"/>
      <w:r w:rsidRPr="00FA230C">
        <w:rPr>
          <w:rFonts w:ascii="Roboto" w:eastAsia="Times New Roman" w:hAnsi="Roboto" w:cs="Times New Roman"/>
          <w:color w:val="000000"/>
          <w:sz w:val="21"/>
          <w:szCs w:val="21"/>
          <w:lang w:eastAsia="en-GB"/>
        </w:rPr>
        <w:t xml:space="preserve"> Smith, </w:t>
      </w:r>
      <w:proofErr w:type="spellStart"/>
      <w:r w:rsidRPr="00FA230C">
        <w:rPr>
          <w:rFonts w:ascii="Roboto" w:eastAsia="Times New Roman" w:hAnsi="Roboto" w:cs="Times New Roman"/>
          <w:color w:val="000000"/>
          <w:sz w:val="21"/>
          <w:szCs w:val="21"/>
          <w:lang w:eastAsia="en-GB"/>
        </w:rPr>
        <w:t>Signe;Finizia</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Caterina;Petersson</w:t>
      </w:r>
      <w:proofErr w:type="spellEnd"/>
      <w:r w:rsidRPr="00FA230C">
        <w:rPr>
          <w:rFonts w:ascii="Roboto" w:eastAsia="Times New Roman" w:hAnsi="Roboto" w:cs="Times New Roman"/>
          <w:color w:val="000000"/>
          <w:sz w:val="21"/>
          <w:szCs w:val="21"/>
          <w:lang w:eastAsia="en-GB"/>
        </w:rPr>
        <w:t>, Kerstin and Tuomi, Lisa</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Publication Date: </w:t>
      </w:r>
      <w:r w:rsidRPr="00FA230C">
        <w:rPr>
          <w:rFonts w:ascii="Roboto" w:eastAsia="Times New Roman" w:hAnsi="Roboto" w:cs="Times New Roman"/>
          <w:color w:val="000000"/>
          <w:sz w:val="21"/>
          <w:szCs w:val="21"/>
          <w:lang w:eastAsia="en-GB"/>
        </w:rPr>
        <w:t>2026</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Journal: </w:t>
      </w:r>
      <w:r w:rsidRPr="00FA230C">
        <w:rPr>
          <w:rFonts w:ascii="Roboto" w:eastAsia="Times New Roman" w:hAnsi="Roboto" w:cs="Times New Roman"/>
          <w:color w:val="000000"/>
          <w:sz w:val="21"/>
          <w:szCs w:val="21"/>
          <w:lang w:eastAsia="en-GB"/>
        </w:rPr>
        <w:t>Head &amp; Neck</w:t>
      </w:r>
      <w:r>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Abstract: BACKGROUND</w:t>
      </w:r>
      <w:r w:rsidRPr="00FA230C">
        <w:rPr>
          <w:rFonts w:ascii="Roboto" w:eastAsia="Times New Roman" w:hAnsi="Roboto" w:cs="Times New Roman"/>
          <w:color w:val="000000"/>
          <w:sz w:val="21"/>
          <w:szCs w:val="21"/>
          <w:lang w:eastAsia="en-GB"/>
        </w:rPr>
        <w:t>: Dysphagia is a common side-effect after radiotherapy in head and neck cancer patients. This randomized study aimed to evaluate the effect of the shaker head-lift exercise (HLE) after 12 months with flexible endoscopic evaluation of swallowing (FEES). </w:t>
      </w:r>
      <w:r w:rsidRPr="00FA230C">
        <w:rPr>
          <w:rFonts w:ascii="Roboto" w:eastAsia="Times New Roman" w:hAnsi="Roboto" w:cs="Times New Roman"/>
          <w:b/>
          <w:bCs/>
          <w:color w:val="000000"/>
          <w:sz w:val="21"/>
          <w:szCs w:val="21"/>
          <w:lang w:eastAsia="en-GB"/>
        </w:rPr>
        <w:t>METHODS</w:t>
      </w:r>
      <w:r w:rsidRPr="00FA230C">
        <w:rPr>
          <w:rFonts w:ascii="Roboto" w:eastAsia="Times New Roman" w:hAnsi="Roboto" w:cs="Times New Roman"/>
          <w:color w:val="000000"/>
          <w:sz w:val="21"/>
          <w:szCs w:val="21"/>
          <w:lang w:eastAsia="en-GB"/>
        </w:rPr>
        <w:t>: Patients were randomly assigned to the intervention (n = 30) or the control (n = 31) group. The primary outcome was change according to the Penetration Aspiration Scale (PAS) at 12 months. Secondary outcomes included change according to the dynamic imaging grade of swallowing toxicity for flexible endoscopic evaluation of swallowing (DIGEST-FEES) at 8 weeks and 12 months. </w:t>
      </w:r>
      <w:r w:rsidRPr="00FA230C">
        <w:rPr>
          <w:rFonts w:ascii="Roboto" w:eastAsia="Times New Roman" w:hAnsi="Roboto" w:cs="Times New Roman"/>
          <w:b/>
          <w:bCs/>
          <w:color w:val="000000"/>
          <w:sz w:val="21"/>
          <w:szCs w:val="21"/>
          <w:lang w:eastAsia="en-GB"/>
        </w:rPr>
        <w:t>RESULTS</w:t>
      </w:r>
      <w:r w:rsidRPr="00FA230C">
        <w:rPr>
          <w:rFonts w:ascii="Roboto" w:eastAsia="Times New Roman" w:hAnsi="Roboto" w:cs="Times New Roman"/>
          <w:color w:val="000000"/>
          <w:sz w:val="21"/>
          <w:szCs w:val="21"/>
          <w:lang w:eastAsia="en-GB"/>
        </w:rPr>
        <w:t xml:space="preserve">: The intention-to-treat </w:t>
      </w:r>
      <w:r w:rsidRPr="00FA230C">
        <w:rPr>
          <w:rFonts w:ascii="Roboto" w:eastAsia="Times New Roman" w:hAnsi="Roboto" w:cs="Times New Roman"/>
          <w:color w:val="000000"/>
          <w:sz w:val="21"/>
          <w:szCs w:val="21"/>
          <w:lang w:eastAsia="en-GB"/>
        </w:rPr>
        <w:lastRenderedPageBreak/>
        <w:t>analysis revealed no significant difference between the intervention and control groups regarding the change in the PAS score from baseline to 12 months. Swallowing safety improved significantly in the control group at the 8-week follow-up. </w:t>
      </w:r>
      <w:r w:rsidRPr="00FA230C">
        <w:rPr>
          <w:rFonts w:ascii="Roboto" w:eastAsia="Times New Roman" w:hAnsi="Roboto" w:cs="Times New Roman"/>
          <w:b/>
          <w:bCs/>
          <w:color w:val="000000"/>
          <w:sz w:val="21"/>
          <w:szCs w:val="21"/>
          <w:lang w:eastAsia="en-GB"/>
        </w:rPr>
        <w:t>CONCLUSIONS</w:t>
      </w:r>
      <w:r w:rsidRPr="00FA230C">
        <w:rPr>
          <w:rFonts w:ascii="Roboto" w:eastAsia="Times New Roman" w:hAnsi="Roboto" w:cs="Times New Roman"/>
          <w:color w:val="000000"/>
          <w:sz w:val="21"/>
          <w:szCs w:val="21"/>
          <w:lang w:eastAsia="en-GB"/>
        </w:rPr>
        <w:t>: The HLE does not seem to improve swallowing function in individuals with radiation-induced dysphagia.</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Access or request full text: </w:t>
      </w:r>
      <w:hyperlink r:id="rId33" w:tgtFrame="_blank" w:history="1">
        <w:r w:rsidRPr="00FA230C">
          <w:rPr>
            <w:rFonts w:ascii="Roboto" w:eastAsia="Times New Roman" w:hAnsi="Roboto" w:cs="Times New Roman"/>
            <w:color w:val="0066CC"/>
            <w:sz w:val="21"/>
            <w:szCs w:val="21"/>
            <w:lang w:eastAsia="en-GB"/>
          </w:rPr>
          <w:t>https://libkey.io/10.1002/hed.70352</w:t>
        </w:r>
      </w:hyperlink>
    </w:p>
    <w:p w14:paraId="4616158C" w14:textId="2AE3FDA2" w:rsidR="00FA230C" w:rsidRPr="00FA230C" w:rsidRDefault="00FA230C" w:rsidP="00FA230C">
      <w:pPr>
        <w:shd w:val="clear" w:color="auto" w:fill="FFFFFF"/>
        <w:spacing w:after="173"/>
        <w:ind w:left="450" w:hanging="450"/>
        <w:rPr>
          <w:rFonts w:ascii="Roboto" w:eastAsia="Times New Roman" w:hAnsi="Roboto" w:cs="Times New Roman"/>
          <w:color w:val="000000"/>
          <w:sz w:val="21"/>
          <w:szCs w:val="21"/>
          <w:lang w:eastAsia="en-GB"/>
        </w:rPr>
      </w:pPr>
      <w:r w:rsidRPr="00FA230C">
        <w:rPr>
          <w:rFonts w:ascii="Roboto" w:eastAsia="Times New Roman" w:hAnsi="Roboto" w:cs="Times New Roman"/>
          <w:color w:val="000000"/>
          <w:sz w:val="21"/>
          <w:szCs w:val="21"/>
          <w:lang w:eastAsia="en-GB"/>
        </w:rPr>
        <w:t>20. </w:t>
      </w:r>
      <w:r w:rsidRPr="00FA230C">
        <w:rPr>
          <w:rFonts w:ascii="Roboto" w:eastAsia="Times New Roman" w:hAnsi="Roboto" w:cs="Times New Roman"/>
          <w:b/>
          <w:bCs/>
          <w:color w:val="000000"/>
          <w:sz w:val="21"/>
          <w:szCs w:val="21"/>
          <w:lang w:eastAsia="en-GB"/>
        </w:rPr>
        <w:t>The Prevalence of Infection and Sepsis Associated Dysphagia in Hospitalised Patients: A Retrospective Cross-sectional Study.</w:t>
      </w:r>
      <w:r w:rsidRPr="00FA230C">
        <w:rPr>
          <w:rFonts w:ascii="Roboto" w:eastAsia="Times New Roman" w:hAnsi="Roboto" w:cs="Times New Roman"/>
          <w:b/>
          <w:bCs/>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Authors:</w:t>
      </w:r>
      <w:r w:rsidRPr="00FA230C">
        <w:rPr>
          <w:rFonts w:ascii="Roboto" w:eastAsia="Times New Roman" w:hAnsi="Roboto" w:cs="Times New Roman"/>
          <w:color w:val="000000"/>
          <w:sz w:val="21"/>
          <w:szCs w:val="21"/>
          <w:lang w:eastAsia="en-GB"/>
        </w:rPr>
        <w:t> </w:t>
      </w:r>
      <w:proofErr w:type="spellStart"/>
      <w:r w:rsidRPr="00FA230C">
        <w:rPr>
          <w:rFonts w:ascii="Roboto" w:eastAsia="Times New Roman" w:hAnsi="Roboto" w:cs="Times New Roman"/>
          <w:color w:val="000000"/>
          <w:sz w:val="21"/>
          <w:szCs w:val="21"/>
          <w:lang w:eastAsia="en-GB"/>
        </w:rPr>
        <w:t>Sasegbon</w:t>
      </w:r>
      <w:proofErr w:type="spellEnd"/>
      <w:r w:rsidRPr="00FA230C">
        <w:rPr>
          <w:rFonts w:ascii="Roboto" w:eastAsia="Times New Roman" w:hAnsi="Roboto" w:cs="Times New Roman"/>
          <w:color w:val="000000"/>
          <w:sz w:val="21"/>
          <w:szCs w:val="21"/>
          <w:lang w:eastAsia="en-GB"/>
        </w:rPr>
        <w:t xml:space="preserve">, </w:t>
      </w:r>
      <w:proofErr w:type="spellStart"/>
      <w:proofErr w:type="gramStart"/>
      <w:r w:rsidRPr="00FA230C">
        <w:rPr>
          <w:rFonts w:ascii="Roboto" w:eastAsia="Times New Roman" w:hAnsi="Roboto" w:cs="Times New Roman"/>
          <w:color w:val="000000"/>
          <w:sz w:val="21"/>
          <w:szCs w:val="21"/>
          <w:lang w:eastAsia="en-GB"/>
        </w:rPr>
        <w:t>Ayodele;Bastawisy</w:t>
      </w:r>
      <w:proofErr w:type="spellEnd"/>
      <w:proofErr w:type="gramEnd"/>
      <w:r w:rsidRPr="00FA230C">
        <w:rPr>
          <w:rFonts w:ascii="Roboto" w:eastAsia="Times New Roman" w:hAnsi="Roboto" w:cs="Times New Roman"/>
          <w:color w:val="000000"/>
          <w:sz w:val="21"/>
          <w:szCs w:val="21"/>
          <w:lang w:eastAsia="en-GB"/>
        </w:rPr>
        <w:t xml:space="preserve">, </w:t>
      </w:r>
      <w:proofErr w:type="spellStart"/>
      <w:proofErr w:type="gramStart"/>
      <w:r w:rsidRPr="00FA230C">
        <w:rPr>
          <w:rFonts w:ascii="Roboto" w:eastAsia="Times New Roman" w:hAnsi="Roboto" w:cs="Times New Roman"/>
          <w:color w:val="000000"/>
          <w:sz w:val="21"/>
          <w:szCs w:val="21"/>
          <w:lang w:eastAsia="en-GB"/>
        </w:rPr>
        <w:t>Karim;Cheng</w:t>
      </w:r>
      <w:proofErr w:type="spellEnd"/>
      <w:proofErr w:type="gramEnd"/>
      <w:r w:rsidRPr="00FA230C">
        <w:rPr>
          <w:rFonts w:ascii="Roboto" w:eastAsia="Times New Roman" w:hAnsi="Roboto" w:cs="Times New Roman"/>
          <w:color w:val="000000"/>
          <w:sz w:val="21"/>
          <w:szCs w:val="21"/>
          <w:lang w:eastAsia="en-GB"/>
        </w:rPr>
        <w:t>, Ivy and Hamdy, Shaheen</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Publication Date: </w:t>
      </w:r>
      <w:r w:rsidRPr="00FA230C">
        <w:rPr>
          <w:rFonts w:ascii="Roboto" w:eastAsia="Times New Roman" w:hAnsi="Roboto" w:cs="Times New Roman"/>
          <w:color w:val="000000"/>
          <w:sz w:val="21"/>
          <w:szCs w:val="21"/>
          <w:lang w:eastAsia="en-GB"/>
        </w:rPr>
        <w:t>2026</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Journal: </w:t>
      </w:r>
      <w:r w:rsidRPr="00FA230C">
        <w:rPr>
          <w:rFonts w:ascii="Roboto" w:eastAsia="Times New Roman" w:hAnsi="Roboto" w:cs="Times New Roman"/>
          <w:color w:val="000000"/>
          <w:sz w:val="21"/>
          <w:szCs w:val="21"/>
          <w:lang w:eastAsia="en-GB"/>
        </w:rPr>
        <w:t>Dysphagia</w:t>
      </w:r>
      <w:r>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Abstract: </w:t>
      </w:r>
      <w:r w:rsidRPr="00FA230C">
        <w:rPr>
          <w:rFonts w:ascii="Roboto" w:eastAsia="Times New Roman" w:hAnsi="Roboto" w:cs="Times New Roman"/>
          <w:color w:val="000000"/>
          <w:sz w:val="21"/>
          <w:szCs w:val="21"/>
          <w:lang w:eastAsia="en-GB"/>
        </w:rPr>
        <w:t>Little is known about the relationships between infections, sepsis and dysphagia. In this study, we aimed to assess the prevalence and factors associated with dysphagia in patients admitted to hospital with infections or sepsis. Participants &gt;= 18 years admitted to hospital with infections or sepsis caused by pneumonia, urine tract infections or cholecystitis were recruited from an NHS Trust in the UK. Electronic patient record and clinical coding staff screened patient data from 01/02/2022 to 01/02/2023. Patients with previous dysphagia, acute head injuries or stroke were excluded. Those that remained had data extracted from their notes, including age, gender, length of stay (LOS), co-morbidities, and mortality. Data was then analysed using statistical tests, including Logistic regression. Over the study period, 4475 patients (M:2031, F:2444) were admitted with infections (Pneumonia 2465, UTI 1888 and Cholecystitis 401). Of these, 189 (4.2%) developed dysphagia during their inpatient stay (Pneumonia 6.0%, UTI 3.5%, Cholecystitis 0.8%). Additionally, 865 patients (M:434, F:431) were admitted with sepsis (Pneumonia 535, UTI 413 and Cholecystitis 55). Of these, 54 (6.2%) developed dysphagia (Pneumonia 9.3%, UTI 3.4%, Cholecystitis 3.6%). Logistic regression revealed that increasing age, the presence of sepsis, delirium, dementia and Parkinson's disease (PD) were significantly associated with an increased risk of dysphagia (OR = 1.02, 1.74, 1.60, 2.43, 3.88; P = 0.002, 0.013, 0.008, &lt; 0.001, &lt; 0.001). Our study has identified that dysphagia is associated with infections and sepsis. Additionally, patients with PD, delirium or dementia who are not known to have swallowing impairments are at risk of developing dysphagia should they be admitted with infections or sepsis.</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Access or request full text: </w:t>
      </w:r>
      <w:hyperlink r:id="rId34" w:tgtFrame="_blank" w:history="1">
        <w:r w:rsidRPr="00FA230C">
          <w:rPr>
            <w:rFonts w:ascii="Roboto" w:eastAsia="Times New Roman" w:hAnsi="Roboto" w:cs="Times New Roman"/>
            <w:color w:val="0066CC"/>
            <w:sz w:val="21"/>
            <w:szCs w:val="21"/>
            <w:lang w:eastAsia="en-GB"/>
          </w:rPr>
          <w:t>https://libkey.io/10.1007/s00455-026-10931-w</w:t>
        </w:r>
      </w:hyperlink>
    </w:p>
    <w:p w14:paraId="584567C3" w14:textId="0E81D65D" w:rsidR="00FA230C" w:rsidRPr="00FA230C" w:rsidRDefault="00FA230C" w:rsidP="00FA230C">
      <w:pPr>
        <w:shd w:val="clear" w:color="auto" w:fill="FFFFFF"/>
        <w:spacing w:after="173"/>
        <w:ind w:left="450" w:hanging="450"/>
        <w:rPr>
          <w:rFonts w:ascii="Roboto" w:eastAsia="Times New Roman" w:hAnsi="Roboto" w:cs="Times New Roman"/>
          <w:color w:val="000000"/>
          <w:sz w:val="21"/>
          <w:szCs w:val="21"/>
          <w:lang w:eastAsia="en-GB"/>
        </w:rPr>
      </w:pPr>
      <w:r w:rsidRPr="00FA230C">
        <w:rPr>
          <w:rFonts w:ascii="Roboto" w:eastAsia="Times New Roman" w:hAnsi="Roboto" w:cs="Times New Roman"/>
          <w:color w:val="000000"/>
          <w:sz w:val="21"/>
          <w:szCs w:val="21"/>
          <w:lang w:eastAsia="en-GB"/>
        </w:rPr>
        <w:t>21. </w:t>
      </w:r>
      <w:r w:rsidRPr="00FA230C">
        <w:rPr>
          <w:rFonts w:ascii="Roboto" w:eastAsia="Times New Roman" w:hAnsi="Roboto" w:cs="Times New Roman"/>
          <w:b/>
          <w:bCs/>
          <w:color w:val="000000"/>
          <w:sz w:val="21"/>
          <w:szCs w:val="21"/>
          <w:lang w:eastAsia="en-GB"/>
        </w:rPr>
        <w:t>Association between Oropharyngeal Dysphagia and Subgroups of Patients with Idiopathic Inflammatory Myopathy: A Cross-Sectional Study.</w:t>
      </w:r>
      <w:r w:rsidRPr="00FA230C">
        <w:rPr>
          <w:rFonts w:ascii="Roboto" w:eastAsia="Times New Roman" w:hAnsi="Roboto" w:cs="Times New Roman"/>
          <w:b/>
          <w:bCs/>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Authors:</w:t>
      </w:r>
      <w:r w:rsidRPr="00FA230C">
        <w:rPr>
          <w:rFonts w:ascii="Roboto" w:eastAsia="Times New Roman" w:hAnsi="Roboto" w:cs="Times New Roman"/>
          <w:color w:val="000000"/>
          <w:sz w:val="21"/>
          <w:szCs w:val="21"/>
          <w:lang w:eastAsia="en-GB"/>
        </w:rPr>
        <w:t xml:space="preserve"> Segura-Hernandez, </w:t>
      </w:r>
      <w:proofErr w:type="spellStart"/>
      <w:r w:rsidRPr="00FA230C">
        <w:rPr>
          <w:rFonts w:ascii="Roboto" w:eastAsia="Times New Roman" w:hAnsi="Roboto" w:cs="Times New Roman"/>
          <w:color w:val="000000"/>
          <w:sz w:val="21"/>
          <w:szCs w:val="21"/>
          <w:lang w:eastAsia="en-GB"/>
        </w:rPr>
        <w:t>Monica;Galindo-Borbon</w:t>
      </w:r>
      <w:proofErr w:type="spellEnd"/>
      <w:r w:rsidRPr="00FA230C">
        <w:rPr>
          <w:rFonts w:ascii="Roboto" w:eastAsia="Times New Roman" w:hAnsi="Roboto" w:cs="Times New Roman"/>
          <w:color w:val="000000"/>
          <w:sz w:val="21"/>
          <w:szCs w:val="21"/>
          <w:lang w:eastAsia="en-GB"/>
        </w:rPr>
        <w:t>, Luis Fernando and Perez-Rodriguez, Miguel Angel</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Publication Date: </w:t>
      </w:r>
      <w:r w:rsidRPr="00FA230C">
        <w:rPr>
          <w:rFonts w:ascii="Roboto" w:eastAsia="Times New Roman" w:hAnsi="Roboto" w:cs="Times New Roman"/>
          <w:color w:val="000000"/>
          <w:sz w:val="21"/>
          <w:szCs w:val="21"/>
          <w:lang w:eastAsia="en-GB"/>
        </w:rPr>
        <w:t>2026</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Journal: </w:t>
      </w:r>
      <w:r w:rsidRPr="00FA230C">
        <w:rPr>
          <w:rFonts w:ascii="Roboto" w:eastAsia="Times New Roman" w:hAnsi="Roboto" w:cs="Times New Roman"/>
          <w:color w:val="000000"/>
          <w:sz w:val="21"/>
          <w:szCs w:val="21"/>
          <w:lang w:eastAsia="en-GB"/>
        </w:rPr>
        <w:t>Dysphagia</w:t>
      </w:r>
      <w:r>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Abstract: </w:t>
      </w:r>
      <w:r w:rsidRPr="00FA230C">
        <w:rPr>
          <w:rFonts w:ascii="Roboto" w:eastAsia="Times New Roman" w:hAnsi="Roboto" w:cs="Times New Roman"/>
          <w:color w:val="000000"/>
          <w:sz w:val="21"/>
          <w:szCs w:val="21"/>
          <w:lang w:eastAsia="en-GB"/>
        </w:rPr>
        <w:t xml:space="preserve">Oropharyngeal dysphagia (OD) is frequently observed in idiopathic inflammatory myopathies (IIM), yet data about its severity and distribution in distinct subtypes remain inconsistent. This study examined the association between OD and three major IIM subgroups: dermatomyositis (DM), polymyositis (PM), and inclusion body myositis (IBM), focusing on severity of swallowing impairment and potential risk of aspiration events. In a </w:t>
      </w:r>
      <w:r w:rsidRPr="00FA230C">
        <w:rPr>
          <w:rFonts w:ascii="Roboto" w:eastAsia="Times New Roman" w:hAnsi="Roboto" w:cs="Times New Roman"/>
          <w:color w:val="000000"/>
          <w:sz w:val="21"/>
          <w:szCs w:val="21"/>
          <w:lang w:eastAsia="en-GB"/>
        </w:rPr>
        <w:lastRenderedPageBreak/>
        <w:t>prospective, cross-sectional analysis, seventy-four patients meeting Bohan/Peter or EULAR/ACR criteria for IIM were evaluated. All underwent flexible endoscopic examination of swallowing (FEES) with multiple consistencies (pudding, nectar, liquid, solid). Dysphagia severity was graded using standardized scales. Logistic regression assessed whether disease subtype predicted moderate-to-severe dysphagia, adjusting for age and sex. Dermatomyositis was more frequently associated with moderate-to-severe OD than PM or IBM. FEES findings showed significant intergroup differences in pharyngeal-phase dysfunction, especially posterior spillage, pharyngeal residue, and laryngeal penetration. Logistic regression identified DM as the sole independent predictor for moderate-to-severe dysphagia (OR = 0.09, 95% CI 0.01-0.82, p = 0.03). Although IBM is widely reported to exhibit pronounced dysphagia, the low number of IBM cases (n = 5) in this cohort limited definitive inferences. Dermatomyositis emerged as the primary subtype linked to severe swallowing dysfunction in this sample, suggesting the need for early dysphagia screening and targeted management in DM. Future investigations with larger IBM samples and longitudinal designs are warranted to validate these findings and refine therapeutic strategies.</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Access or request full text: </w:t>
      </w:r>
      <w:hyperlink r:id="rId35" w:tgtFrame="_blank" w:history="1">
        <w:r w:rsidRPr="00FA230C">
          <w:rPr>
            <w:rFonts w:ascii="Roboto" w:eastAsia="Times New Roman" w:hAnsi="Roboto" w:cs="Times New Roman"/>
            <w:color w:val="0066CC"/>
            <w:sz w:val="21"/>
            <w:szCs w:val="21"/>
            <w:lang w:eastAsia="en-GB"/>
          </w:rPr>
          <w:t>https://libkey.io/10.1007/s00455-026-10932-9</w:t>
        </w:r>
      </w:hyperlink>
    </w:p>
    <w:p w14:paraId="79AA7DC0" w14:textId="75833052" w:rsidR="00FA230C" w:rsidRPr="00FA230C" w:rsidRDefault="00FA230C" w:rsidP="00FA230C">
      <w:pPr>
        <w:shd w:val="clear" w:color="auto" w:fill="FFFFFF"/>
        <w:spacing w:after="173"/>
        <w:ind w:left="450" w:hanging="450"/>
        <w:rPr>
          <w:rFonts w:ascii="Roboto" w:eastAsia="Times New Roman" w:hAnsi="Roboto" w:cs="Times New Roman"/>
          <w:color w:val="000000"/>
          <w:sz w:val="21"/>
          <w:szCs w:val="21"/>
          <w:lang w:eastAsia="en-GB"/>
        </w:rPr>
      </w:pPr>
      <w:r w:rsidRPr="00FA230C">
        <w:rPr>
          <w:rFonts w:ascii="Roboto" w:eastAsia="Times New Roman" w:hAnsi="Roboto" w:cs="Times New Roman"/>
          <w:color w:val="000000"/>
          <w:sz w:val="21"/>
          <w:szCs w:val="21"/>
          <w:lang w:eastAsia="en-GB"/>
        </w:rPr>
        <w:t>22. </w:t>
      </w:r>
      <w:r w:rsidRPr="00FA230C">
        <w:rPr>
          <w:rFonts w:ascii="Roboto" w:eastAsia="Times New Roman" w:hAnsi="Roboto" w:cs="Times New Roman"/>
          <w:b/>
          <w:bCs/>
          <w:color w:val="000000"/>
          <w:sz w:val="21"/>
          <w:szCs w:val="21"/>
          <w:lang w:eastAsia="en-GB"/>
        </w:rPr>
        <w:t>Recovery Trajectories and Predictors of Post-</w:t>
      </w:r>
      <w:proofErr w:type="spellStart"/>
      <w:r w:rsidRPr="00FA230C">
        <w:rPr>
          <w:rFonts w:ascii="Roboto" w:eastAsia="Times New Roman" w:hAnsi="Roboto" w:cs="Times New Roman"/>
          <w:b/>
          <w:bCs/>
          <w:color w:val="000000"/>
          <w:sz w:val="21"/>
          <w:szCs w:val="21"/>
          <w:lang w:eastAsia="en-GB"/>
        </w:rPr>
        <w:t>Extubation</w:t>
      </w:r>
      <w:proofErr w:type="spellEnd"/>
      <w:r w:rsidRPr="00FA230C">
        <w:rPr>
          <w:rFonts w:ascii="Roboto" w:eastAsia="Times New Roman" w:hAnsi="Roboto" w:cs="Times New Roman"/>
          <w:b/>
          <w:bCs/>
          <w:color w:val="000000"/>
          <w:sz w:val="21"/>
          <w:szCs w:val="21"/>
          <w:lang w:eastAsia="en-GB"/>
        </w:rPr>
        <w:t xml:space="preserve"> Dysphagia in Intensive Care Unit Patients Following Orotracheal Intubation: A Longitudinal Study.</w:t>
      </w:r>
      <w:r w:rsidRPr="00FA230C">
        <w:rPr>
          <w:rFonts w:ascii="Roboto" w:eastAsia="Times New Roman" w:hAnsi="Roboto" w:cs="Times New Roman"/>
          <w:b/>
          <w:bCs/>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Authors:</w:t>
      </w:r>
      <w:r w:rsidRPr="00FA230C">
        <w:rPr>
          <w:rFonts w:ascii="Roboto" w:eastAsia="Times New Roman" w:hAnsi="Roboto" w:cs="Times New Roman"/>
          <w:color w:val="000000"/>
          <w:sz w:val="21"/>
          <w:szCs w:val="21"/>
          <w:lang w:eastAsia="en-GB"/>
        </w:rPr>
        <w:t xml:space="preserve"> Shan, </w:t>
      </w:r>
      <w:proofErr w:type="spellStart"/>
      <w:r w:rsidRPr="00FA230C">
        <w:rPr>
          <w:rFonts w:ascii="Roboto" w:eastAsia="Times New Roman" w:hAnsi="Roboto" w:cs="Times New Roman"/>
          <w:color w:val="000000"/>
          <w:sz w:val="21"/>
          <w:szCs w:val="21"/>
          <w:lang w:eastAsia="en-GB"/>
        </w:rPr>
        <w:t>Limi;Wang</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Haifang;Yu</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Weixia;Cai</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Jianzheng;Wang</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Yuyu;Zhang</w:t>
      </w:r>
      <w:proofErr w:type="spellEnd"/>
      <w:r w:rsidRPr="00FA230C">
        <w:rPr>
          <w:rFonts w:ascii="Roboto" w:eastAsia="Times New Roman" w:hAnsi="Roboto" w:cs="Times New Roman"/>
          <w:color w:val="000000"/>
          <w:sz w:val="21"/>
          <w:szCs w:val="21"/>
          <w:lang w:eastAsia="en-GB"/>
        </w:rPr>
        <w:t>, Yingying and Wang, Xin</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Publication Date: </w:t>
      </w:r>
      <w:r w:rsidRPr="00FA230C">
        <w:rPr>
          <w:rFonts w:ascii="Roboto" w:eastAsia="Times New Roman" w:hAnsi="Roboto" w:cs="Times New Roman"/>
          <w:color w:val="000000"/>
          <w:sz w:val="21"/>
          <w:szCs w:val="21"/>
          <w:lang w:eastAsia="en-GB"/>
        </w:rPr>
        <w:t>2026</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Journal: </w:t>
      </w:r>
      <w:r w:rsidRPr="00FA230C">
        <w:rPr>
          <w:rFonts w:ascii="Roboto" w:eastAsia="Times New Roman" w:hAnsi="Roboto" w:cs="Times New Roman"/>
          <w:color w:val="000000"/>
          <w:sz w:val="21"/>
          <w:szCs w:val="21"/>
          <w:lang w:eastAsia="en-GB"/>
        </w:rPr>
        <w:t>Dysphagia</w:t>
      </w:r>
      <w:r>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Abstract: </w:t>
      </w:r>
      <w:r w:rsidRPr="00FA230C">
        <w:rPr>
          <w:rFonts w:ascii="Roboto" w:eastAsia="Times New Roman" w:hAnsi="Roboto" w:cs="Times New Roman"/>
          <w:color w:val="000000"/>
          <w:sz w:val="21"/>
          <w:szCs w:val="21"/>
          <w:lang w:eastAsia="en-GB"/>
        </w:rPr>
        <w:t>Post-</w:t>
      </w:r>
      <w:proofErr w:type="spellStart"/>
      <w:r w:rsidRPr="00FA230C">
        <w:rPr>
          <w:rFonts w:ascii="Roboto" w:eastAsia="Times New Roman" w:hAnsi="Roboto" w:cs="Times New Roman"/>
          <w:color w:val="000000"/>
          <w:sz w:val="21"/>
          <w:szCs w:val="21"/>
          <w:lang w:eastAsia="en-GB"/>
        </w:rPr>
        <w:t>extubation</w:t>
      </w:r>
      <w:proofErr w:type="spellEnd"/>
      <w:r w:rsidRPr="00FA230C">
        <w:rPr>
          <w:rFonts w:ascii="Roboto" w:eastAsia="Times New Roman" w:hAnsi="Roboto" w:cs="Times New Roman"/>
          <w:color w:val="000000"/>
          <w:sz w:val="21"/>
          <w:szCs w:val="21"/>
          <w:lang w:eastAsia="en-GB"/>
        </w:rPr>
        <w:t xml:space="preserve"> dysphagia (PED) is a prevalent and debilitating complication in intensive care unit (ICU) patients, yet the longitudinal heterogeneity of swallowing recovery remains poorly understood. This study was aimed to characterize distinct recovery trajectories of swallowing function in ICU patients with PED and to identify the clinical predictors associated with each pattern. This longitudinal observational study utilized convenience sampling to </w:t>
      </w:r>
      <w:proofErr w:type="spellStart"/>
      <w:r w:rsidRPr="00FA230C">
        <w:rPr>
          <w:rFonts w:ascii="Roboto" w:eastAsia="Times New Roman" w:hAnsi="Roboto" w:cs="Times New Roman"/>
          <w:color w:val="000000"/>
          <w:sz w:val="21"/>
          <w:szCs w:val="21"/>
          <w:lang w:eastAsia="en-GB"/>
        </w:rPr>
        <w:t>enroll</w:t>
      </w:r>
      <w:proofErr w:type="spellEnd"/>
      <w:r w:rsidRPr="00FA230C">
        <w:rPr>
          <w:rFonts w:ascii="Roboto" w:eastAsia="Times New Roman" w:hAnsi="Roboto" w:cs="Times New Roman"/>
          <w:color w:val="000000"/>
          <w:sz w:val="21"/>
          <w:szCs w:val="21"/>
          <w:lang w:eastAsia="en-GB"/>
        </w:rPr>
        <w:t xml:space="preserve"> ICU patients from a tertiary hospital. Swallowing function was evaluated using the Standard Swallowing Assessment (SSA) at seven time points post-</w:t>
      </w:r>
      <w:proofErr w:type="spellStart"/>
      <w:r w:rsidRPr="00FA230C">
        <w:rPr>
          <w:rFonts w:ascii="Roboto" w:eastAsia="Times New Roman" w:hAnsi="Roboto" w:cs="Times New Roman"/>
          <w:color w:val="000000"/>
          <w:sz w:val="21"/>
          <w:szCs w:val="21"/>
          <w:lang w:eastAsia="en-GB"/>
        </w:rPr>
        <w:t>extubation</w:t>
      </w:r>
      <w:proofErr w:type="spellEnd"/>
      <w:r w:rsidRPr="00FA230C">
        <w:rPr>
          <w:rFonts w:ascii="Roboto" w:eastAsia="Times New Roman" w:hAnsi="Roboto" w:cs="Times New Roman"/>
          <w:color w:val="000000"/>
          <w:sz w:val="21"/>
          <w:szCs w:val="21"/>
          <w:lang w:eastAsia="en-GB"/>
        </w:rPr>
        <w:t xml:space="preserve">, at 4-6, 24, 48, and 72 h and 7, 14, and 28 days. Latent recovery trajectories were identified using growth mixture </w:t>
      </w:r>
      <w:proofErr w:type="spellStart"/>
      <w:r w:rsidRPr="00FA230C">
        <w:rPr>
          <w:rFonts w:ascii="Roboto" w:eastAsia="Times New Roman" w:hAnsi="Roboto" w:cs="Times New Roman"/>
          <w:color w:val="000000"/>
          <w:sz w:val="21"/>
          <w:szCs w:val="21"/>
          <w:lang w:eastAsia="en-GB"/>
        </w:rPr>
        <w:t>modeling</w:t>
      </w:r>
      <w:proofErr w:type="spellEnd"/>
      <w:r w:rsidRPr="00FA230C">
        <w:rPr>
          <w:rFonts w:ascii="Roboto" w:eastAsia="Times New Roman" w:hAnsi="Roboto" w:cs="Times New Roman"/>
          <w:color w:val="000000"/>
          <w:sz w:val="21"/>
          <w:szCs w:val="21"/>
          <w:lang w:eastAsia="en-GB"/>
        </w:rPr>
        <w:t xml:space="preserve"> (GMM), and independent predictors of group membership were determined by multivariate logistic regression. Of 495 intubated patients, 248 (54.98%) developed PED and were included; 209 completed all follow-up assessments. Three distinct trajectories emerged: Group HS (high level, slow improvement; 10.0%), Group HR (high level, rapid improvement; 22.5%), and Group LE (low level, early recovery; 67.5%). For both Group HR and Group HS, membership was predicted by older age, neurological diagnosis, higher peak inspiratory pressure, longer intubation duration, and early pharyngeal pain. In addition, membership in Group HR was uniquely associated with an APACHE II score of 10-14 and exposure to </w:t>
      </w:r>
      <w:proofErr w:type="spellStart"/>
      <w:r w:rsidRPr="00FA230C">
        <w:rPr>
          <w:rFonts w:ascii="Roboto" w:eastAsia="Times New Roman" w:hAnsi="Roboto" w:cs="Times New Roman"/>
          <w:color w:val="000000"/>
          <w:sz w:val="21"/>
          <w:szCs w:val="21"/>
          <w:lang w:eastAsia="en-GB"/>
        </w:rPr>
        <w:t>fiberoptic</w:t>
      </w:r>
      <w:proofErr w:type="spellEnd"/>
      <w:r w:rsidRPr="00FA230C">
        <w:rPr>
          <w:rFonts w:ascii="Roboto" w:eastAsia="Times New Roman" w:hAnsi="Roboto" w:cs="Times New Roman"/>
          <w:color w:val="000000"/>
          <w:sz w:val="21"/>
          <w:szCs w:val="21"/>
          <w:lang w:eastAsia="en-GB"/>
        </w:rPr>
        <w:t xml:space="preserve"> bronchoscopy. Post-</w:t>
      </w:r>
      <w:proofErr w:type="spellStart"/>
      <w:r w:rsidRPr="00FA230C">
        <w:rPr>
          <w:rFonts w:ascii="Roboto" w:eastAsia="Times New Roman" w:hAnsi="Roboto" w:cs="Times New Roman"/>
          <w:color w:val="000000"/>
          <w:sz w:val="21"/>
          <w:szCs w:val="21"/>
          <w:lang w:eastAsia="en-GB"/>
        </w:rPr>
        <w:t>extubation</w:t>
      </w:r>
      <w:proofErr w:type="spellEnd"/>
      <w:r w:rsidRPr="00FA230C">
        <w:rPr>
          <w:rFonts w:ascii="Roboto" w:eastAsia="Times New Roman" w:hAnsi="Roboto" w:cs="Times New Roman"/>
          <w:color w:val="000000"/>
          <w:sz w:val="21"/>
          <w:szCs w:val="21"/>
          <w:lang w:eastAsia="en-GB"/>
        </w:rPr>
        <w:t xml:space="preserve"> swallowing recovery follows distinct trajectories shaped by physiological, procedural, and disease-related factors. Early trajectory identification allows for personalized, stage-specific interventions to optimize functional outcomes and mitigate long-term morbidity.</w:t>
      </w:r>
      <w:r w:rsidR="00D352FF">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Access or request full text: </w:t>
      </w:r>
      <w:hyperlink r:id="rId36" w:tgtFrame="_blank" w:history="1">
        <w:r w:rsidRPr="00FA230C">
          <w:rPr>
            <w:rFonts w:ascii="Roboto" w:eastAsia="Times New Roman" w:hAnsi="Roboto" w:cs="Times New Roman"/>
            <w:color w:val="0066CC"/>
            <w:sz w:val="21"/>
            <w:szCs w:val="21"/>
            <w:lang w:eastAsia="en-GB"/>
          </w:rPr>
          <w:t>https://libkey.io/10.1007/s00455-026-10941-8</w:t>
        </w:r>
      </w:hyperlink>
    </w:p>
    <w:p w14:paraId="1CA72DC2" w14:textId="5921326C" w:rsidR="00FA230C" w:rsidRPr="00FA230C" w:rsidRDefault="00FA230C" w:rsidP="00FA230C">
      <w:pPr>
        <w:shd w:val="clear" w:color="auto" w:fill="FFFFFF"/>
        <w:spacing w:after="173"/>
        <w:ind w:left="450" w:hanging="450"/>
        <w:rPr>
          <w:rFonts w:ascii="Roboto" w:eastAsia="Times New Roman" w:hAnsi="Roboto" w:cs="Times New Roman"/>
          <w:color w:val="000000"/>
          <w:sz w:val="21"/>
          <w:szCs w:val="21"/>
          <w:lang w:eastAsia="en-GB"/>
        </w:rPr>
      </w:pPr>
      <w:r w:rsidRPr="00FA230C">
        <w:rPr>
          <w:rFonts w:ascii="Roboto" w:eastAsia="Times New Roman" w:hAnsi="Roboto" w:cs="Times New Roman"/>
          <w:color w:val="000000"/>
          <w:sz w:val="21"/>
          <w:szCs w:val="21"/>
          <w:lang w:eastAsia="en-GB"/>
        </w:rPr>
        <w:t>23. </w:t>
      </w:r>
      <w:r w:rsidRPr="00FA230C">
        <w:rPr>
          <w:rFonts w:ascii="Roboto" w:eastAsia="Times New Roman" w:hAnsi="Roboto" w:cs="Times New Roman"/>
          <w:b/>
          <w:bCs/>
          <w:color w:val="000000"/>
          <w:sz w:val="21"/>
          <w:szCs w:val="21"/>
          <w:lang w:eastAsia="en-GB"/>
        </w:rPr>
        <w:t>Prevalence and predictors of dysphagia in cardiac patients during intensive rehabilitation: a cross-sectional study.</w:t>
      </w:r>
      <w:r w:rsidRPr="00FA230C">
        <w:rPr>
          <w:rFonts w:ascii="Roboto" w:eastAsia="Times New Roman" w:hAnsi="Roboto" w:cs="Times New Roman"/>
          <w:b/>
          <w:bCs/>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Authors:</w:t>
      </w:r>
      <w:r w:rsidRPr="00FA230C">
        <w:rPr>
          <w:rFonts w:ascii="Roboto" w:eastAsia="Times New Roman" w:hAnsi="Roboto" w:cs="Times New Roman"/>
          <w:color w:val="000000"/>
          <w:sz w:val="21"/>
          <w:szCs w:val="21"/>
          <w:lang w:eastAsia="en-GB"/>
        </w:rPr>
        <w:t xml:space="preserve"> Stilo, </w:t>
      </w:r>
      <w:proofErr w:type="spellStart"/>
      <w:r w:rsidRPr="00FA230C">
        <w:rPr>
          <w:rFonts w:ascii="Roboto" w:eastAsia="Times New Roman" w:hAnsi="Roboto" w:cs="Times New Roman"/>
          <w:color w:val="000000"/>
          <w:sz w:val="21"/>
          <w:szCs w:val="21"/>
          <w:lang w:eastAsia="en-GB"/>
        </w:rPr>
        <w:t>Leone;Antolini</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Laura;Volpato</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Eleonora;Patrignani</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Andrea;Gualandris</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Elisa;Bordoni</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Bruno;Toccafondi</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Anastasia;Barbone</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Alessandro;Torracca</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Lucia;Novembre</w:t>
      </w:r>
      <w:proofErr w:type="spellEnd"/>
      <w:r w:rsidRPr="00FA230C">
        <w:rPr>
          <w:rFonts w:ascii="Roboto" w:eastAsia="Times New Roman" w:hAnsi="Roboto" w:cs="Times New Roman"/>
          <w:color w:val="000000"/>
          <w:sz w:val="21"/>
          <w:szCs w:val="21"/>
          <w:lang w:eastAsia="en-GB"/>
        </w:rPr>
        <w:t xml:space="preserve">, </w:t>
      </w:r>
      <w:r w:rsidRPr="00FA230C">
        <w:rPr>
          <w:rFonts w:ascii="Roboto" w:eastAsia="Times New Roman" w:hAnsi="Roboto" w:cs="Times New Roman"/>
          <w:color w:val="000000"/>
          <w:sz w:val="21"/>
          <w:szCs w:val="21"/>
          <w:lang w:eastAsia="en-GB"/>
        </w:rPr>
        <w:lastRenderedPageBreak/>
        <w:t xml:space="preserve">Giulia and Morici, </w:t>
      </w:r>
      <w:proofErr w:type="spellStart"/>
      <w:r w:rsidRPr="00FA230C">
        <w:rPr>
          <w:rFonts w:ascii="Roboto" w:eastAsia="Times New Roman" w:hAnsi="Roboto" w:cs="Times New Roman"/>
          <w:color w:val="000000"/>
          <w:sz w:val="21"/>
          <w:szCs w:val="21"/>
          <w:lang w:eastAsia="en-GB"/>
        </w:rPr>
        <w:t>Nuccia</w:t>
      </w:r>
      <w:proofErr w:type="spellEnd"/>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Publication Date: </w:t>
      </w:r>
      <w:r w:rsidRPr="00FA230C">
        <w:rPr>
          <w:rFonts w:ascii="Roboto" w:eastAsia="Times New Roman" w:hAnsi="Roboto" w:cs="Times New Roman"/>
          <w:color w:val="000000"/>
          <w:sz w:val="21"/>
          <w:szCs w:val="21"/>
          <w:lang w:eastAsia="en-GB"/>
        </w:rPr>
        <w:t>Feb 19 ,2026</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Journal: </w:t>
      </w:r>
      <w:r w:rsidRPr="00FA230C">
        <w:rPr>
          <w:rFonts w:ascii="Roboto" w:eastAsia="Times New Roman" w:hAnsi="Roboto" w:cs="Times New Roman"/>
          <w:color w:val="000000"/>
          <w:sz w:val="21"/>
          <w:szCs w:val="21"/>
          <w:lang w:eastAsia="en-GB"/>
        </w:rPr>
        <w:t>Disability &amp; Rehabilitation 1-9</w:t>
      </w:r>
      <w:r>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Abstract: </w:t>
      </w:r>
      <w:r w:rsidRPr="00FA230C">
        <w:rPr>
          <w:rFonts w:ascii="Roboto" w:eastAsia="Times New Roman" w:hAnsi="Roboto" w:cs="Times New Roman"/>
          <w:color w:val="000000"/>
          <w:sz w:val="21"/>
          <w:szCs w:val="21"/>
          <w:lang w:eastAsia="en-GB"/>
        </w:rPr>
        <w:t xml:space="preserve">PURPOSE: This study aimed to investigate the prevalence of dysphagia in cardiac patients admitted to intensive rehabilitation following cardiac surgery or interventional procedures and to identify associated clinical and demographic risk factors. MATERIALS AND METHODS: A retrospective observational study was conducted on 93 patients consecutively admitted to a cardiac intensive rehabilitation unit between March and April 2023. Swallowing function was assessed using the </w:t>
      </w:r>
      <w:proofErr w:type="spellStart"/>
      <w:r w:rsidRPr="00FA230C">
        <w:rPr>
          <w:rFonts w:ascii="Roboto" w:eastAsia="Times New Roman" w:hAnsi="Roboto" w:cs="Times New Roman"/>
          <w:color w:val="000000"/>
          <w:sz w:val="21"/>
          <w:szCs w:val="21"/>
          <w:lang w:eastAsia="en-GB"/>
        </w:rPr>
        <w:t>Gugging</w:t>
      </w:r>
      <w:proofErr w:type="spellEnd"/>
      <w:r w:rsidRPr="00FA230C">
        <w:rPr>
          <w:rFonts w:ascii="Roboto" w:eastAsia="Times New Roman" w:hAnsi="Roboto" w:cs="Times New Roman"/>
          <w:color w:val="000000"/>
          <w:sz w:val="21"/>
          <w:szCs w:val="21"/>
          <w:lang w:eastAsia="en-GB"/>
        </w:rPr>
        <w:t xml:space="preserve"> Swallowing Screen (GUSS), Mealtime Assessment Scale (MAS), and the Italian Dysphagia Handicap Index (I-DHI). The impact of these scales on the American Speech-Language-Hearing Association National Outcome Measurement System (ASHA-NOMS) scale was assessed. Logistic regression identified predictors of dysphagia. RESULTS: Dysphagia (ASHA-</w:t>
      </w:r>
      <w:proofErr w:type="gramStart"/>
      <w:r w:rsidRPr="00FA230C">
        <w:rPr>
          <w:rFonts w:ascii="Roboto" w:eastAsia="Times New Roman" w:hAnsi="Roboto" w:cs="Times New Roman"/>
          <w:color w:val="000000"/>
          <w:sz w:val="21"/>
          <w:szCs w:val="21"/>
          <w:lang w:eastAsia="en-GB"/>
        </w:rPr>
        <w:t>NOMS :</w:t>
      </w:r>
      <w:proofErr w:type="gramEnd"/>
      <w:r w:rsidRPr="00FA230C">
        <w:rPr>
          <w:rFonts w:ascii="Roboto" w:eastAsia="Times New Roman" w:hAnsi="Roboto" w:cs="Times New Roman"/>
          <w:color w:val="000000"/>
          <w:sz w:val="21"/>
          <w:szCs w:val="21"/>
          <w:lang w:eastAsia="en-GB"/>
        </w:rPr>
        <w:t xml:space="preserve"> Dysphagia (ASHA-NOMS p = 0.001) and had a higher prevalence of prior intubation (93.6% vs. 75.8%, p = 0.037). Intubation (OR = 6.33, p = 0.033) and age (OR = 1.08, p = 0.012) were independent predictors of dysphagia. The MAS safety subscale showed the highest correlation with dysphagia severity (r=-0.93). CONCLUSIONS: Dysphagia is common in patients with cardiovascular disease admitted to the intensive cardiac rehabilitation, regardless of surgical history. Early identification of dysphagia and timely intervention within a multidisciplinary rehabilitation framework are essential to prevent complications and optimize functional recovery in cardiac patients.; plain-language-summary Dysphagia is a frequent and often underrecognized condition in patients admitted to cardiac intensive rehabilitation, including those who have not undergone surgery.</w:t>
      </w:r>
      <w:r>
        <w:rPr>
          <w:rFonts w:ascii="Roboto" w:eastAsia="Times New Roman" w:hAnsi="Roboto" w:cs="Times New Roman"/>
          <w:color w:val="000000"/>
          <w:sz w:val="21"/>
          <w:szCs w:val="21"/>
          <w:lang w:eastAsia="en-GB"/>
        </w:rPr>
        <w:t xml:space="preserve"> </w:t>
      </w:r>
      <w:r w:rsidRPr="00FA230C">
        <w:rPr>
          <w:rFonts w:ascii="Roboto" w:eastAsia="Times New Roman" w:hAnsi="Roboto" w:cs="Times New Roman"/>
          <w:color w:val="000000"/>
          <w:sz w:val="21"/>
          <w:szCs w:val="21"/>
          <w:lang w:eastAsia="en-GB"/>
        </w:rPr>
        <w:t>The systematic use of standardized clinical assessment tools can help identify at-risk patients early and guide targeted interventions.</w:t>
      </w:r>
      <w:r>
        <w:rPr>
          <w:rFonts w:ascii="Roboto" w:eastAsia="Times New Roman" w:hAnsi="Roboto" w:cs="Times New Roman"/>
          <w:color w:val="000000"/>
          <w:sz w:val="21"/>
          <w:szCs w:val="21"/>
          <w:lang w:eastAsia="en-GB"/>
        </w:rPr>
        <w:t xml:space="preserve"> </w:t>
      </w:r>
      <w:r w:rsidRPr="00FA230C">
        <w:rPr>
          <w:rFonts w:ascii="Roboto" w:eastAsia="Times New Roman" w:hAnsi="Roboto" w:cs="Times New Roman"/>
          <w:color w:val="000000"/>
          <w:sz w:val="21"/>
          <w:szCs w:val="21"/>
          <w:lang w:eastAsia="en-GB"/>
        </w:rPr>
        <w:t>Early identification and speech-language therapy intervention may prevent complications such as malnutrition, aspiration pneumonia, and delays in functional recovery.</w:t>
      </w:r>
      <w:r>
        <w:rPr>
          <w:rFonts w:ascii="Roboto" w:eastAsia="Times New Roman" w:hAnsi="Roboto" w:cs="Times New Roman"/>
          <w:color w:val="000000"/>
          <w:sz w:val="21"/>
          <w:szCs w:val="21"/>
          <w:lang w:eastAsia="en-GB"/>
        </w:rPr>
        <w:t xml:space="preserve"> </w:t>
      </w:r>
      <w:r w:rsidRPr="00FA230C">
        <w:rPr>
          <w:rFonts w:ascii="Roboto" w:eastAsia="Times New Roman" w:hAnsi="Roboto" w:cs="Times New Roman"/>
          <w:color w:val="000000"/>
          <w:sz w:val="21"/>
          <w:szCs w:val="21"/>
          <w:lang w:eastAsia="en-GB"/>
        </w:rPr>
        <w:t>Endotracheal intubation and older age are independent predictors of dysphagia in cardiac patients. Language: English</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Access or request full text: </w:t>
      </w:r>
      <w:hyperlink r:id="rId37" w:tgtFrame="_blank" w:history="1">
        <w:r w:rsidRPr="00FA230C">
          <w:rPr>
            <w:rFonts w:ascii="Roboto" w:eastAsia="Times New Roman" w:hAnsi="Roboto" w:cs="Times New Roman"/>
            <w:color w:val="0066CC"/>
            <w:sz w:val="21"/>
            <w:szCs w:val="21"/>
            <w:lang w:eastAsia="en-GB"/>
          </w:rPr>
          <w:t>https://libkey.io/10.1080/09638288.2026.2633263</w:t>
        </w:r>
      </w:hyperlink>
    </w:p>
    <w:p w14:paraId="0B4A9345" w14:textId="05C1ADF1" w:rsidR="00DD6D1E" w:rsidRPr="00D352FF" w:rsidRDefault="00FA230C" w:rsidP="00D352FF">
      <w:pPr>
        <w:shd w:val="clear" w:color="auto" w:fill="FFFFFF"/>
        <w:spacing w:after="173"/>
        <w:ind w:left="450" w:hanging="450"/>
        <w:rPr>
          <w:rFonts w:ascii="Roboto" w:eastAsia="Times New Roman" w:hAnsi="Roboto" w:cs="Times New Roman"/>
          <w:color w:val="000000"/>
          <w:sz w:val="21"/>
          <w:szCs w:val="21"/>
          <w:lang w:eastAsia="en-GB"/>
        </w:rPr>
      </w:pPr>
      <w:r w:rsidRPr="00FA230C">
        <w:rPr>
          <w:rFonts w:ascii="Roboto" w:eastAsia="Times New Roman" w:hAnsi="Roboto" w:cs="Times New Roman"/>
          <w:color w:val="000000"/>
          <w:sz w:val="21"/>
          <w:szCs w:val="21"/>
          <w:lang w:eastAsia="en-GB"/>
        </w:rPr>
        <w:t>24. </w:t>
      </w:r>
      <w:r w:rsidRPr="00FA230C">
        <w:rPr>
          <w:rFonts w:ascii="Roboto" w:eastAsia="Times New Roman" w:hAnsi="Roboto" w:cs="Times New Roman"/>
          <w:b/>
          <w:bCs/>
          <w:color w:val="000000"/>
          <w:sz w:val="21"/>
          <w:szCs w:val="21"/>
          <w:lang w:eastAsia="en-GB"/>
        </w:rPr>
        <w:t>Prevalence and associated factors of dysphagia in chronic obstructive pulmonary disease patients: A systematic review and meta-analysis</w:t>
      </w:r>
      <w:r w:rsidRPr="00FA230C">
        <w:rPr>
          <w:rFonts w:ascii="Roboto" w:eastAsia="Times New Roman" w:hAnsi="Roboto" w:cs="Times New Roman"/>
          <w:b/>
          <w:bCs/>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Authors:</w:t>
      </w:r>
      <w:r w:rsidRPr="00FA230C">
        <w:rPr>
          <w:rFonts w:ascii="Roboto" w:eastAsia="Times New Roman" w:hAnsi="Roboto" w:cs="Times New Roman"/>
          <w:color w:val="000000"/>
          <w:sz w:val="21"/>
          <w:szCs w:val="21"/>
          <w:lang w:eastAsia="en-GB"/>
        </w:rPr>
        <w:t xml:space="preserve"> Yang, </w:t>
      </w:r>
      <w:proofErr w:type="spellStart"/>
      <w:r w:rsidRPr="00FA230C">
        <w:rPr>
          <w:rFonts w:ascii="Roboto" w:eastAsia="Times New Roman" w:hAnsi="Roboto" w:cs="Times New Roman"/>
          <w:color w:val="000000"/>
          <w:sz w:val="21"/>
          <w:szCs w:val="21"/>
          <w:lang w:eastAsia="en-GB"/>
        </w:rPr>
        <w:t>Yang;Yan</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Hong;Zhao</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Lin;Li</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Yu;Li</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Kuaile</w:t>
      </w:r>
      <w:proofErr w:type="spellEnd"/>
      <w:r w:rsidRPr="00FA230C">
        <w:rPr>
          <w:rFonts w:ascii="Roboto" w:eastAsia="Times New Roman" w:hAnsi="Roboto" w:cs="Times New Roman"/>
          <w:color w:val="000000"/>
          <w:sz w:val="21"/>
          <w:szCs w:val="21"/>
          <w:lang w:eastAsia="en-GB"/>
        </w:rPr>
        <w:t xml:space="preserve"> and Wan, </w:t>
      </w:r>
      <w:proofErr w:type="spellStart"/>
      <w:r w:rsidRPr="00FA230C">
        <w:rPr>
          <w:rFonts w:ascii="Roboto" w:eastAsia="Times New Roman" w:hAnsi="Roboto" w:cs="Times New Roman"/>
          <w:color w:val="000000"/>
          <w:sz w:val="21"/>
          <w:szCs w:val="21"/>
          <w:lang w:eastAsia="en-GB"/>
        </w:rPr>
        <w:t>Feiyan</w:t>
      </w:r>
      <w:proofErr w:type="spellEnd"/>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Publication Date: </w:t>
      </w:r>
      <w:r w:rsidRPr="00FA230C">
        <w:rPr>
          <w:rFonts w:ascii="Roboto" w:eastAsia="Times New Roman" w:hAnsi="Roboto" w:cs="Times New Roman"/>
          <w:color w:val="000000"/>
          <w:sz w:val="21"/>
          <w:szCs w:val="21"/>
          <w:lang w:eastAsia="en-GB"/>
        </w:rPr>
        <w:t>May 04 ,2026</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Journal: </w:t>
      </w:r>
      <w:r w:rsidRPr="00FA230C">
        <w:rPr>
          <w:rFonts w:ascii="Roboto" w:eastAsia="Times New Roman" w:hAnsi="Roboto" w:cs="Times New Roman"/>
          <w:color w:val="000000"/>
          <w:sz w:val="21"/>
          <w:szCs w:val="21"/>
          <w:lang w:eastAsia="en-GB"/>
        </w:rPr>
        <w:t>Heart &amp; Lung 79, pp. 102827</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Abstract: BACKGROUND</w:t>
      </w:r>
      <w:r w:rsidRPr="00FA230C">
        <w:rPr>
          <w:rFonts w:ascii="Roboto" w:eastAsia="Times New Roman" w:hAnsi="Roboto" w:cs="Times New Roman"/>
          <w:color w:val="000000"/>
          <w:sz w:val="21"/>
          <w:szCs w:val="21"/>
          <w:lang w:eastAsia="en-GB"/>
        </w:rPr>
        <w:t>: Dysphagia is common in patients with COPD, and clarifying its prevalence and associated factors is an important prerequisite for developing effective nursing strategies. </w:t>
      </w:r>
      <w:r w:rsidRPr="00FA230C">
        <w:rPr>
          <w:rFonts w:ascii="Roboto" w:eastAsia="Times New Roman" w:hAnsi="Roboto" w:cs="Times New Roman"/>
          <w:b/>
          <w:bCs/>
          <w:color w:val="000000"/>
          <w:sz w:val="21"/>
          <w:szCs w:val="21"/>
          <w:lang w:eastAsia="en-GB"/>
        </w:rPr>
        <w:t>OBJECTIVES</w:t>
      </w:r>
      <w:r w:rsidRPr="00FA230C">
        <w:rPr>
          <w:rFonts w:ascii="Roboto" w:eastAsia="Times New Roman" w:hAnsi="Roboto" w:cs="Times New Roman"/>
          <w:color w:val="000000"/>
          <w:sz w:val="21"/>
          <w:szCs w:val="21"/>
          <w:lang w:eastAsia="en-GB"/>
        </w:rPr>
        <w:t>: To systematically evaluate the prevalence and associated factors of dysphagia in COPD patients, thereby informing personalized interventions and risk reduction. </w:t>
      </w:r>
      <w:r w:rsidRPr="00FA230C">
        <w:rPr>
          <w:rFonts w:ascii="Roboto" w:eastAsia="Times New Roman" w:hAnsi="Roboto" w:cs="Times New Roman"/>
          <w:b/>
          <w:bCs/>
          <w:color w:val="000000"/>
          <w:sz w:val="21"/>
          <w:szCs w:val="21"/>
          <w:lang w:eastAsia="en-GB"/>
        </w:rPr>
        <w:t>METHODS</w:t>
      </w:r>
      <w:r w:rsidRPr="00FA230C">
        <w:rPr>
          <w:rFonts w:ascii="Roboto" w:eastAsia="Times New Roman" w:hAnsi="Roboto" w:cs="Times New Roman"/>
          <w:color w:val="000000"/>
          <w:sz w:val="21"/>
          <w:szCs w:val="21"/>
          <w:lang w:eastAsia="en-GB"/>
        </w:rPr>
        <w:t>: We searched CNKI, WanFang, VIP, CBM, PubMed, Embase, Web of Science, and Cochrane Library from inception to August 27, 2025, for observational studies on dysphagia prevalence and associated factors in COPD patients. Two reviewers independently screened, assessed quality, and extracted data. Meta-analysis was conducted using Stata 16.0. </w:t>
      </w:r>
      <w:r w:rsidRPr="00FA230C">
        <w:rPr>
          <w:rFonts w:ascii="Roboto" w:eastAsia="Times New Roman" w:hAnsi="Roboto" w:cs="Times New Roman"/>
          <w:b/>
          <w:bCs/>
          <w:color w:val="000000"/>
          <w:sz w:val="21"/>
          <w:szCs w:val="21"/>
          <w:lang w:eastAsia="en-GB"/>
        </w:rPr>
        <w:t>RESULTS</w:t>
      </w:r>
      <w:r w:rsidRPr="00FA230C">
        <w:rPr>
          <w:rFonts w:ascii="Roboto" w:eastAsia="Times New Roman" w:hAnsi="Roboto" w:cs="Times New Roman"/>
          <w:color w:val="000000"/>
          <w:sz w:val="21"/>
          <w:szCs w:val="21"/>
          <w:lang w:eastAsia="en-GB"/>
        </w:rPr>
        <w:t xml:space="preserve">: A total of 18 studies involving 4608 patients were included. The meta-analysis revealed that the overall prevalence of dysphagia in COPD patients was 38.2% (95%CI: 29.8%-46.6%). The occurrence of dysphagia was associated with age (OR=1.18), </w:t>
      </w:r>
      <w:proofErr w:type="spellStart"/>
      <w:r w:rsidRPr="00FA230C">
        <w:rPr>
          <w:rFonts w:ascii="Roboto" w:eastAsia="Times New Roman" w:hAnsi="Roboto" w:cs="Times New Roman"/>
          <w:color w:val="000000"/>
          <w:sz w:val="21"/>
          <w:szCs w:val="21"/>
          <w:lang w:eastAsia="en-GB"/>
        </w:rPr>
        <w:t>mMRC</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dyspnea</w:t>
      </w:r>
      <w:proofErr w:type="spellEnd"/>
      <w:r w:rsidRPr="00FA230C">
        <w:rPr>
          <w:rFonts w:ascii="Roboto" w:eastAsia="Times New Roman" w:hAnsi="Roboto" w:cs="Times New Roman"/>
          <w:color w:val="000000"/>
          <w:sz w:val="21"/>
          <w:szCs w:val="21"/>
          <w:lang w:eastAsia="en-GB"/>
        </w:rPr>
        <w:t xml:space="preserve"> grade (OR=1.69), CAT score (OR=1.60), number of </w:t>
      </w:r>
      <w:r w:rsidRPr="00FA230C">
        <w:rPr>
          <w:rFonts w:ascii="Roboto" w:eastAsia="Times New Roman" w:hAnsi="Roboto" w:cs="Times New Roman"/>
          <w:color w:val="000000"/>
          <w:sz w:val="21"/>
          <w:szCs w:val="21"/>
          <w:lang w:eastAsia="en-GB"/>
        </w:rPr>
        <w:lastRenderedPageBreak/>
        <w:t>missing teeth (OR=2.63), nutritional status (OR=1.85), smoking status (OR=1.84), disease stage (OR=3.33), comorbid gastroesophageal reflux (OR=2.57), and the use of non-invasive mechanical ventilation (OR=0.40). </w:t>
      </w:r>
      <w:r w:rsidRPr="00FA230C">
        <w:rPr>
          <w:rFonts w:ascii="Roboto" w:eastAsia="Times New Roman" w:hAnsi="Roboto" w:cs="Times New Roman"/>
          <w:b/>
          <w:bCs/>
          <w:color w:val="000000"/>
          <w:sz w:val="21"/>
          <w:szCs w:val="21"/>
          <w:lang w:eastAsia="en-GB"/>
        </w:rPr>
        <w:t>CONCLUSION</w:t>
      </w:r>
      <w:r w:rsidRPr="00FA230C">
        <w:rPr>
          <w:rFonts w:ascii="Roboto" w:eastAsia="Times New Roman" w:hAnsi="Roboto" w:cs="Times New Roman"/>
          <w:color w:val="000000"/>
          <w:sz w:val="21"/>
          <w:szCs w:val="21"/>
          <w:lang w:eastAsia="en-GB"/>
        </w:rPr>
        <w:t xml:space="preserve">: The prevalence of dysphagia in COPD patients is 38.2%. Current evidence suggests that higher age, higher </w:t>
      </w:r>
      <w:proofErr w:type="spellStart"/>
      <w:r w:rsidRPr="00FA230C">
        <w:rPr>
          <w:rFonts w:ascii="Roboto" w:eastAsia="Times New Roman" w:hAnsi="Roboto" w:cs="Times New Roman"/>
          <w:color w:val="000000"/>
          <w:sz w:val="21"/>
          <w:szCs w:val="21"/>
          <w:lang w:eastAsia="en-GB"/>
        </w:rPr>
        <w:t>mMRC</w:t>
      </w:r>
      <w:proofErr w:type="spellEnd"/>
      <w:r w:rsidRPr="00FA230C">
        <w:rPr>
          <w:rFonts w:ascii="Roboto" w:eastAsia="Times New Roman" w:hAnsi="Roboto" w:cs="Times New Roman"/>
          <w:color w:val="000000"/>
          <w:sz w:val="21"/>
          <w:szCs w:val="21"/>
          <w:lang w:eastAsia="en-GB"/>
        </w:rPr>
        <w:t xml:space="preserve"> </w:t>
      </w:r>
      <w:proofErr w:type="spellStart"/>
      <w:r w:rsidRPr="00FA230C">
        <w:rPr>
          <w:rFonts w:ascii="Roboto" w:eastAsia="Times New Roman" w:hAnsi="Roboto" w:cs="Times New Roman"/>
          <w:color w:val="000000"/>
          <w:sz w:val="21"/>
          <w:szCs w:val="21"/>
          <w:lang w:eastAsia="en-GB"/>
        </w:rPr>
        <w:t>dyspnea</w:t>
      </w:r>
      <w:proofErr w:type="spellEnd"/>
      <w:r w:rsidRPr="00FA230C">
        <w:rPr>
          <w:rFonts w:ascii="Roboto" w:eastAsia="Times New Roman" w:hAnsi="Roboto" w:cs="Times New Roman"/>
          <w:color w:val="000000"/>
          <w:sz w:val="21"/>
          <w:szCs w:val="21"/>
          <w:lang w:eastAsia="en-GB"/>
        </w:rPr>
        <w:t xml:space="preserve"> grade, elevated CAT score, number of missing teeth&gt;=6, malnutrition, smoking history, acute exacerbation stage, and comorbid gastroesophageal reflux are risk factors, while the use of non-invasive mechanical ventilation is associated with lower odds of dysphagia. Healthcare professionals should develop personalized interventions based on these associated factors to optimize disease management for COPD patients.</w:t>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color w:val="000000"/>
          <w:sz w:val="21"/>
          <w:szCs w:val="21"/>
          <w:lang w:eastAsia="en-GB"/>
        </w:rPr>
        <w:br/>
      </w:r>
      <w:r w:rsidRPr="00FA230C">
        <w:rPr>
          <w:rFonts w:ascii="Roboto" w:eastAsia="Times New Roman" w:hAnsi="Roboto" w:cs="Times New Roman"/>
          <w:b/>
          <w:bCs/>
          <w:color w:val="000000"/>
          <w:sz w:val="21"/>
          <w:szCs w:val="21"/>
          <w:lang w:eastAsia="en-GB"/>
        </w:rPr>
        <w:t>Access or request full text: </w:t>
      </w:r>
      <w:hyperlink r:id="rId38" w:tgtFrame="_blank" w:history="1">
        <w:r w:rsidRPr="00FA230C">
          <w:rPr>
            <w:rFonts w:ascii="Roboto" w:eastAsia="Times New Roman" w:hAnsi="Roboto" w:cs="Times New Roman"/>
            <w:color w:val="0066CC"/>
            <w:sz w:val="21"/>
            <w:szCs w:val="21"/>
            <w:lang w:eastAsia="en-GB"/>
          </w:rPr>
          <w:t>https://libkey.io/10.1016/j.hrtlng.2026.102827</w:t>
        </w:r>
      </w:hyperlink>
    </w:p>
    <w:p w14:paraId="470063AE" w14:textId="77777777" w:rsidR="00DD6D1E" w:rsidRDefault="00E530FB" w:rsidP="003E7AE2">
      <w:pPr>
        <w:pStyle w:val="Heading1"/>
      </w:pPr>
      <w:bookmarkStart w:id="3" w:name="_Toc234226041"/>
      <w:proofErr w:type="spellStart"/>
      <w:r>
        <w:t>Videofluoroscopy</w:t>
      </w:r>
      <w:bookmarkEnd w:id="3"/>
      <w:proofErr w:type="spellEnd"/>
    </w:p>
    <w:p w14:paraId="1BC85410" w14:textId="01B08535" w:rsidR="004D5FCB" w:rsidRPr="004D5FCB" w:rsidRDefault="004D5FCB" w:rsidP="004D5FCB">
      <w:pPr>
        <w:shd w:val="clear" w:color="auto" w:fill="FFFFFF"/>
        <w:spacing w:after="173"/>
        <w:ind w:left="450" w:hanging="450"/>
        <w:rPr>
          <w:rFonts w:ascii="Roboto" w:eastAsia="Times New Roman" w:hAnsi="Roboto" w:cs="Times New Roman"/>
          <w:color w:val="000000"/>
          <w:sz w:val="21"/>
          <w:szCs w:val="21"/>
          <w:lang w:eastAsia="en-GB"/>
        </w:rPr>
      </w:pPr>
      <w:r w:rsidRPr="004D5FCB">
        <w:rPr>
          <w:rFonts w:ascii="Roboto" w:eastAsia="Times New Roman" w:hAnsi="Roboto" w:cs="Times New Roman"/>
          <w:color w:val="000000"/>
          <w:sz w:val="21"/>
          <w:szCs w:val="21"/>
          <w:lang w:eastAsia="en-GB"/>
        </w:rPr>
        <w:t>1. </w:t>
      </w:r>
      <w:r w:rsidRPr="004D5FCB">
        <w:rPr>
          <w:rFonts w:ascii="Roboto" w:eastAsia="Times New Roman" w:hAnsi="Roboto" w:cs="Times New Roman"/>
          <w:b/>
          <w:bCs/>
          <w:color w:val="000000"/>
          <w:sz w:val="21"/>
          <w:szCs w:val="21"/>
          <w:lang w:eastAsia="en-GB"/>
        </w:rPr>
        <w:t xml:space="preserve">Assessing the Performance and Reliability of Deep Learning </w:t>
      </w:r>
      <w:proofErr w:type="spellStart"/>
      <w:r w:rsidRPr="004D5FCB">
        <w:rPr>
          <w:rFonts w:ascii="Roboto" w:eastAsia="Times New Roman" w:hAnsi="Roboto" w:cs="Times New Roman"/>
          <w:b/>
          <w:bCs/>
          <w:color w:val="000000"/>
          <w:sz w:val="21"/>
          <w:szCs w:val="21"/>
          <w:lang w:eastAsia="en-GB"/>
        </w:rPr>
        <w:t>Autosegmentation</w:t>
      </w:r>
      <w:proofErr w:type="spellEnd"/>
      <w:r w:rsidRPr="004D5FCB">
        <w:rPr>
          <w:rFonts w:ascii="Roboto" w:eastAsia="Times New Roman" w:hAnsi="Roboto" w:cs="Times New Roman"/>
          <w:b/>
          <w:bCs/>
          <w:color w:val="000000"/>
          <w:sz w:val="21"/>
          <w:szCs w:val="21"/>
          <w:lang w:eastAsia="en-GB"/>
        </w:rPr>
        <w:t xml:space="preserve"> in </w:t>
      </w:r>
      <w:proofErr w:type="spellStart"/>
      <w:r w:rsidRPr="004D5FCB">
        <w:rPr>
          <w:rFonts w:ascii="Roboto" w:eastAsia="Times New Roman" w:hAnsi="Roboto" w:cs="Times New Roman"/>
          <w:b/>
          <w:bCs/>
          <w:color w:val="000000"/>
          <w:sz w:val="21"/>
          <w:szCs w:val="21"/>
          <w:lang w:eastAsia="en-GB"/>
        </w:rPr>
        <w:t>Videofluoroscopic</w:t>
      </w:r>
      <w:proofErr w:type="spellEnd"/>
      <w:r w:rsidRPr="004D5FCB">
        <w:rPr>
          <w:rFonts w:ascii="Roboto" w:eastAsia="Times New Roman" w:hAnsi="Roboto" w:cs="Times New Roman"/>
          <w:b/>
          <w:bCs/>
          <w:color w:val="000000"/>
          <w:sz w:val="21"/>
          <w:szCs w:val="21"/>
          <w:lang w:eastAsia="en-GB"/>
        </w:rPr>
        <w:t xml:space="preserve"> Swallowing Studies: A Systematic Review and Meta-analysis</w:t>
      </w:r>
      <w:r w:rsidRPr="004D5FCB">
        <w:rPr>
          <w:rFonts w:ascii="Roboto" w:eastAsia="Times New Roman" w:hAnsi="Roboto" w:cs="Times New Roman"/>
          <w:b/>
          <w:bCs/>
          <w:color w:val="000000"/>
          <w:sz w:val="21"/>
          <w:szCs w:val="21"/>
          <w:lang w:eastAsia="en-GB"/>
        </w:rPr>
        <w:br/>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b/>
          <w:bCs/>
          <w:color w:val="000000"/>
          <w:sz w:val="21"/>
          <w:szCs w:val="21"/>
          <w:lang w:eastAsia="en-GB"/>
        </w:rPr>
        <w:t>Authors:</w:t>
      </w:r>
      <w:r w:rsidRPr="004D5FCB">
        <w:rPr>
          <w:rFonts w:ascii="Roboto" w:eastAsia="Times New Roman" w:hAnsi="Roboto" w:cs="Times New Roman"/>
          <w:color w:val="000000"/>
          <w:sz w:val="21"/>
          <w:szCs w:val="21"/>
          <w:lang w:eastAsia="en-GB"/>
        </w:rPr>
        <w:t xml:space="preserve"> Chuang, </w:t>
      </w:r>
      <w:proofErr w:type="spellStart"/>
      <w:r w:rsidRPr="004D5FCB">
        <w:rPr>
          <w:rFonts w:ascii="Roboto" w:eastAsia="Times New Roman" w:hAnsi="Roboto" w:cs="Times New Roman"/>
          <w:color w:val="000000"/>
          <w:sz w:val="21"/>
          <w:szCs w:val="21"/>
          <w:lang w:eastAsia="en-GB"/>
        </w:rPr>
        <w:t>Wei-Kai;Lin</w:t>
      </w:r>
      <w:proofErr w:type="spellEnd"/>
      <w:r w:rsidRPr="004D5FCB">
        <w:rPr>
          <w:rFonts w:ascii="Roboto" w:eastAsia="Times New Roman" w:hAnsi="Roboto" w:cs="Times New Roman"/>
          <w:color w:val="000000"/>
          <w:sz w:val="21"/>
          <w:szCs w:val="21"/>
          <w:lang w:eastAsia="en-GB"/>
        </w:rPr>
        <w:t xml:space="preserve">, </w:t>
      </w:r>
      <w:proofErr w:type="spellStart"/>
      <w:r w:rsidRPr="004D5FCB">
        <w:rPr>
          <w:rFonts w:ascii="Roboto" w:eastAsia="Times New Roman" w:hAnsi="Roboto" w:cs="Times New Roman"/>
          <w:color w:val="000000"/>
          <w:sz w:val="21"/>
          <w:szCs w:val="21"/>
          <w:lang w:eastAsia="en-GB"/>
        </w:rPr>
        <w:t>Bing-Fong;Lee</w:t>
      </w:r>
      <w:proofErr w:type="spellEnd"/>
      <w:r w:rsidRPr="004D5FCB">
        <w:rPr>
          <w:rFonts w:ascii="Roboto" w:eastAsia="Times New Roman" w:hAnsi="Roboto" w:cs="Times New Roman"/>
          <w:color w:val="000000"/>
          <w:sz w:val="21"/>
          <w:szCs w:val="21"/>
          <w:lang w:eastAsia="en-GB"/>
        </w:rPr>
        <w:t xml:space="preserve">, </w:t>
      </w:r>
      <w:proofErr w:type="spellStart"/>
      <w:r w:rsidRPr="004D5FCB">
        <w:rPr>
          <w:rFonts w:ascii="Roboto" w:eastAsia="Times New Roman" w:hAnsi="Roboto" w:cs="Times New Roman"/>
          <w:color w:val="000000"/>
          <w:sz w:val="21"/>
          <w:szCs w:val="21"/>
          <w:lang w:eastAsia="en-GB"/>
        </w:rPr>
        <w:t>Yu-Hao;Su</w:t>
      </w:r>
      <w:proofErr w:type="spellEnd"/>
      <w:r w:rsidRPr="004D5FCB">
        <w:rPr>
          <w:rFonts w:ascii="Roboto" w:eastAsia="Times New Roman" w:hAnsi="Roboto" w:cs="Times New Roman"/>
          <w:color w:val="000000"/>
          <w:sz w:val="21"/>
          <w:szCs w:val="21"/>
          <w:lang w:eastAsia="en-GB"/>
        </w:rPr>
        <w:t xml:space="preserve">, </w:t>
      </w:r>
      <w:proofErr w:type="spellStart"/>
      <w:r w:rsidRPr="004D5FCB">
        <w:rPr>
          <w:rFonts w:ascii="Roboto" w:eastAsia="Times New Roman" w:hAnsi="Roboto" w:cs="Times New Roman"/>
          <w:color w:val="000000"/>
          <w:sz w:val="21"/>
          <w:szCs w:val="21"/>
          <w:lang w:eastAsia="en-GB"/>
        </w:rPr>
        <w:t>Po-Hsun;Kao</w:t>
      </w:r>
      <w:proofErr w:type="spellEnd"/>
      <w:r w:rsidRPr="004D5FCB">
        <w:rPr>
          <w:rFonts w:ascii="Roboto" w:eastAsia="Times New Roman" w:hAnsi="Roboto" w:cs="Times New Roman"/>
          <w:color w:val="000000"/>
          <w:sz w:val="21"/>
          <w:szCs w:val="21"/>
          <w:lang w:eastAsia="en-GB"/>
        </w:rPr>
        <w:t>, Yung-Shuo and Lu, Chia-Feng</w:t>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b/>
          <w:bCs/>
          <w:color w:val="000000"/>
          <w:sz w:val="21"/>
          <w:szCs w:val="21"/>
          <w:lang w:eastAsia="en-GB"/>
        </w:rPr>
        <w:t>Publication Date: </w:t>
      </w:r>
      <w:r w:rsidRPr="004D5FCB">
        <w:rPr>
          <w:rFonts w:ascii="Roboto" w:eastAsia="Times New Roman" w:hAnsi="Roboto" w:cs="Times New Roman"/>
          <w:color w:val="000000"/>
          <w:sz w:val="21"/>
          <w:szCs w:val="21"/>
          <w:lang w:eastAsia="en-GB"/>
        </w:rPr>
        <w:t>2026</w:t>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b/>
          <w:bCs/>
          <w:color w:val="000000"/>
          <w:sz w:val="21"/>
          <w:szCs w:val="21"/>
          <w:lang w:eastAsia="en-GB"/>
        </w:rPr>
        <w:t>Journal: </w:t>
      </w:r>
      <w:r w:rsidRPr="004D5FCB">
        <w:rPr>
          <w:rFonts w:ascii="Roboto" w:eastAsia="Times New Roman" w:hAnsi="Roboto" w:cs="Times New Roman"/>
          <w:color w:val="000000"/>
          <w:sz w:val="21"/>
          <w:szCs w:val="21"/>
          <w:lang w:eastAsia="en-GB"/>
        </w:rPr>
        <w:t>Archives of Physical Medicine &amp; Rehabilitation</w:t>
      </w:r>
      <w:r w:rsidR="00976606">
        <w:rPr>
          <w:rFonts w:ascii="Roboto" w:eastAsia="Times New Roman" w:hAnsi="Roboto" w:cs="Times New Roman"/>
          <w:color w:val="000000"/>
          <w:sz w:val="21"/>
          <w:szCs w:val="21"/>
          <w:lang w:eastAsia="en-GB"/>
        </w:rPr>
        <w:br/>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b/>
          <w:bCs/>
          <w:color w:val="000000"/>
          <w:sz w:val="21"/>
          <w:szCs w:val="21"/>
          <w:lang w:eastAsia="en-GB"/>
        </w:rPr>
        <w:t>Abstract: OBJECTIVE</w:t>
      </w:r>
      <w:r w:rsidRPr="004D5FCB">
        <w:rPr>
          <w:rFonts w:ascii="Roboto" w:eastAsia="Times New Roman" w:hAnsi="Roboto" w:cs="Times New Roman"/>
          <w:color w:val="000000"/>
          <w:sz w:val="21"/>
          <w:szCs w:val="21"/>
          <w:lang w:eastAsia="en-GB"/>
        </w:rPr>
        <w:t xml:space="preserve">: To systematically evaluate the accuracy and reliability of deep learning-based </w:t>
      </w:r>
      <w:proofErr w:type="spellStart"/>
      <w:r w:rsidRPr="004D5FCB">
        <w:rPr>
          <w:rFonts w:ascii="Roboto" w:eastAsia="Times New Roman" w:hAnsi="Roboto" w:cs="Times New Roman"/>
          <w:color w:val="000000"/>
          <w:sz w:val="21"/>
          <w:szCs w:val="21"/>
          <w:lang w:eastAsia="en-GB"/>
        </w:rPr>
        <w:t>autosegmentation</w:t>
      </w:r>
      <w:proofErr w:type="spellEnd"/>
      <w:r w:rsidRPr="004D5FCB">
        <w:rPr>
          <w:rFonts w:ascii="Roboto" w:eastAsia="Times New Roman" w:hAnsi="Roboto" w:cs="Times New Roman"/>
          <w:color w:val="000000"/>
          <w:sz w:val="21"/>
          <w:szCs w:val="21"/>
          <w:lang w:eastAsia="en-GB"/>
        </w:rPr>
        <w:t xml:space="preserve"> methods in </w:t>
      </w:r>
      <w:proofErr w:type="spellStart"/>
      <w:r w:rsidRPr="004D5FCB">
        <w:rPr>
          <w:rFonts w:ascii="Roboto" w:eastAsia="Times New Roman" w:hAnsi="Roboto" w:cs="Times New Roman"/>
          <w:color w:val="000000"/>
          <w:sz w:val="21"/>
          <w:szCs w:val="21"/>
          <w:lang w:eastAsia="en-GB"/>
        </w:rPr>
        <w:t>videofluoroscopic</w:t>
      </w:r>
      <w:proofErr w:type="spellEnd"/>
      <w:r w:rsidRPr="004D5FCB">
        <w:rPr>
          <w:rFonts w:ascii="Roboto" w:eastAsia="Times New Roman" w:hAnsi="Roboto" w:cs="Times New Roman"/>
          <w:color w:val="000000"/>
          <w:sz w:val="21"/>
          <w:szCs w:val="21"/>
          <w:lang w:eastAsia="en-GB"/>
        </w:rPr>
        <w:t xml:space="preserve"> swallowing study (VFSS) through meta-analysis. </w:t>
      </w:r>
      <w:r w:rsidRPr="004D5FCB">
        <w:rPr>
          <w:rFonts w:ascii="Roboto" w:eastAsia="Times New Roman" w:hAnsi="Roboto" w:cs="Times New Roman"/>
          <w:b/>
          <w:bCs/>
          <w:color w:val="000000"/>
          <w:sz w:val="21"/>
          <w:szCs w:val="21"/>
          <w:lang w:eastAsia="en-GB"/>
        </w:rPr>
        <w:t>DATA SOURCES</w:t>
      </w:r>
      <w:r w:rsidRPr="004D5FCB">
        <w:rPr>
          <w:rFonts w:ascii="Roboto" w:eastAsia="Times New Roman" w:hAnsi="Roboto" w:cs="Times New Roman"/>
          <w:color w:val="000000"/>
          <w:sz w:val="21"/>
          <w:szCs w:val="21"/>
          <w:lang w:eastAsia="en-GB"/>
        </w:rPr>
        <w:t>: A comprehensive literature search was conducted across PubMed, IEEE Xplore, Embase, Web of Science, and Cochrane Library databases for studies published in English between 2013 and 2025. </w:t>
      </w:r>
      <w:r w:rsidRPr="004D5FCB">
        <w:rPr>
          <w:rFonts w:ascii="Roboto" w:eastAsia="Times New Roman" w:hAnsi="Roboto" w:cs="Times New Roman"/>
          <w:b/>
          <w:bCs/>
          <w:color w:val="000000"/>
          <w:sz w:val="21"/>
          <w:szCs w:val="21"/>
          <w:lang w:eastAsia="en-GB"/>
        </w:rPr>
        <w:t>STUDY SELECTION</w:t>
      </w:r>
      <w:r w:rsidRPr="004D5FCB">
        <w:rPr>
          <w:rFonts w:ascii="Roboto" w:eastAsia="Times New Roman" w:hAnsi="Roboto" w:cs="Times New Roman"/>
          <w:color w:val="000000"/>
          <w:sz w:val="21"/>
          <w:szCs w:val="21"/>
          <w:lang w:eastAsia="en-GB"/>
        </w:rPr>
        <w:t xml:space="preserve">: Studies were included if they applied deep learning techniques to the </w:t>
      </w:r>
      <w:proofErr w:type="spellStart"/>
      <w:r w:rsidRPr="004D5FCB">
        <w:rPr>
          <w:rFonts w:ascii="Roboto" w:eastAsia="Times New Roman" w:hAnsi="Roboto" w:cs="Times New Roman"/>
          <w:color w:val="000000"/>
          <w:sz w:val="21"/>
          <w:szCs w:val="21"/>
          <w:lang w:eastAsia="en-GB"/>
        </w:rPr>
        <w:t>autosegmentation</w:t>
      </w:r>
      <w:proofErr w:type="spellEnd"/>
      <w:r w:rsidRPr="004D5FCB">
        <w:rPr>
          <w:rFonts w:ascii="Roboto" w:eastAsia="Times New Roman" w:hAnsi="Roboto" w:cs="Times New Roman"/>
          <w:color w:val="000000"/>
          <w:sz w:val="21"/>
          <w:szCs w:val="21"/>
          <w:lang w:eastAsia="en-GB"/>
        </w:rPr>
        <w:t xml:space="preserve"> of anatomical structures in VFSS, specifically the bolus, cervical spine, hyoid bone, or thyroid cartilage-vocal fold complex, and reported quantitative performance metrics such as the Dice similarity coefficient. </w:t>
      </w:r>
      <w:r w:rsidRPr="004D5FCB">
        <w:rPr>
          <w:rFonts w:ascii="Roboto" w:eastAsia="Times New Roman" w:hAnsi="Roboto" w:cs="Times New Roman"/>
          <w:b/>
          <w:bCs/>
          <w:color w:val="000000"/>
          <w:sz w:val="21"/>
          <w:szCs w:val="21"/>
          <w:lang w:eastAsia="en-GB"/>
        </w:rPr>
        <w:t>DATA EXTRACTION</w:t>
      </w:r>
      <w:r w:rsidRPr="004D5FCB">
        <w:rPr>
          <w:rFonts w:ascii="Roboto" w:eastAsia="Times New Roman" w:hAnsi="Roboto" w:cs="Times New Roman"/>
          <w:color w:val="000000"/>
          <w:sz w:val="21"/>
          <w:szCs w:val="21"/>
          <w:lang w:eastAsia="en-GB"/>
        </w:rPr>
        <w:t xml:space="preserve">: Two independent reviewers extracted data on study characteristics, segmentation targets, deep learning model types, and performance metrics. Methodological quality was assessed using the Checklist for Artificial Intelligence in Medical Imaging and Quality Assessment of Diagnostic Accuracy </w:t>
      </w:r>
      <w:proofErr w:type="gramStart"/>
      <w:r w:rsidRPr="004D5FCB">
        <w:rPr>
          <w:rFonts w:ascii="Roboto" w:eastAsia="Times New Roman" w:hAnsi="Roboto" w:cs="Times New Roman"/>
          <w:color w:val="000000"/>
          <w:sz w:val="21"/>
          <w:szCs w:val="21"/>
          <w:lang w:eastAsia="en-GB"/>
        </w:rPr>
        <w:t>Studies-2</w:t>
      </w:r>
      <w:proofErr w:type="gramEnd"/>
      <w:r w:rsidRPr="004D5FCB">
        <w:rPr>
          <w:rFonts w:ascii="Roboto" w:eastAsia="Times New Roman" w:hAnsi="Roboto" w:cs="Times New Roman"/>
          <w:color w:val="000000"/>
          <w:sz w:val="21"/>
          <w:szCs w:val="21"/>
          <w:lang w:eastAsia="en-GB"/>
        </w:rPr>
        <w:t xml:space="preserve"> tools. </w:t>
      </w:r>
      <w:r w:rsidRPr="004D5FCB">
        <w:rPr>
          <w:rFonts w:ascii="Roboto" w:eastAsia="Times New Roman" w:hAnsi="Roboto" w:cs="Times New Roman"/>
          <w:b/>
          <w:bCs/>
          <w:color w:val="000000"/>
          <w:sz w:val="21"/>
          <w:szCs w:val="21"/>
          <w:lang w:eastAsia="en-GB"/>
        </w:rPr>
        <w:t>DATA SYNTHESIS</w:t>
      </w:r>
      <w:r w:rsidRPr="004D5FCB">
        <w:rPr>
          <w:rFonts w:ascii="Roboto" w:eastAsia="Times New Roman" w:hAnsi="Roboto" w:cs="Times New Roman"/>
          <w:color w:val="000000"/>
          <w:sz w:val="21"/>
          <w:szCs w:val="21"/>
          <w:lang w:eastAsia="en-GB"/>
        </w:rPr>
        <w:t>: Ten studies met the inclusion criteria. A random-effects meta-analysis yielded an overall pooled Dice score of 0.83 (95% CI, 0.76-0.88; I2=77%). Subgroup analyses showed similar performance for bolus segmentation (pooled Dice score=0.84; 95% CI, 0.70-0.92; I2=74%) and cervical spine segmentation (pooled Dice score=0.83; 95% CI, 0.69-0.91; I2=87%). Despite high accuracy, substantial heterogeneity was observed. </w:t>
      </w:r>
      <w:r w:rsidRPr="004D5FCB">
        <w:rPr>
          <w:rFonts w:ascii="Roboto" w:eastAsia="Times New Roman" w:hAnsi="Roboto" w:cs="Times New Roman"/>
          <w:b/>
          <w:bCs/>
          <w:color w:val="000000"/>
          <w:sz w:val="21"/>
          <w:szCs w:val="21"/>
          <w:lang w:eastAsia="en-GB"/>
        </w:rPr>
        <w:t>CONCLUSIONS</w:t>
      </w:r>
      <w:r w:rsidRPr="004D5FCB">
        <w:rPr>
          <w:rFonts w:ascii="Roboto" w:eastAsia="Times New Roman" w:hAnsi="Roboto" w:cs="Times New Roman"/>
          <w:color w:val="000000"/>
          <w:sz w:val="21"/>
          <w:szCs w:val="21"/>
          <w:lang w:eastAsia="en-GB"/>
        </w:rPr>
        <w:t xml:space="preserve">: Deep learning-based </w:t>
      </w:r>
      <w:proofErr w:type="spellStart"/>
      <w:r w:rsidRPr="004D5FCB">
        <w:rPr>
          <w:rFonts w:ascii="Roboto" w:eastAsia="Times New Roman" w:hAnsi="Roboto" w:cs="Times New Roman"/>
          <w:color w:val="000000"/>
          <w:sz w:val="21"/>
          <w:szCs w:val="21"/>
          <w:lang w:eastAsia="en-GB"/>
        </w:rPr>
        <w:t>autosegmentation</w:t>
      </w:r>
      <w:proofErr w:type="spellEnd"/>
      <w:r w:rsidRPr="004D5FCB">
        <w:rPr>
          <w:rFonts w:ascii="Roboto" w:eastAsia="Times New Roman" w:hAnsi="Roboto" w:cs="Times New Roman"/>
          <w:color w:val="000000"/>
          <w:sz w:val="21"/>
          <w:szCs w:val="21"/>
          <w:lang w:eastAsia="en-GB"/>
        </w:rPr>
        <w:t xml:space="preserve"> in VFSS demonstrates promising accuracy across different anatomical targets. However, methodological variability among studies underscores the need for standardized protocols, </w:t>
      </w:r>
      <w:proofErr w:type="spellStart"/>
      <w:r w:rsidRPr="004D5FCB">
        <w:rPr>
          <w:rFonts w:ascii="Roboto" w:eastAsia="Times New Roman" w:hAnsi="Roboto" w:cs="Times New Roman"/>
          <w:color w:val="000000"/>
          <w:sz w:val="21"/>
          <w:szCs w:val="21"/>
          <w:lang w:eastAsia="en-GB"/>
        </w:rPr>
        <w:t>multicenter</w:t>
      </w:r>
      <w:proofErr w:type="spellEnd"/>
      <w:r w:rsidRPr="004D5FCB">
        <w:rPr>
          <w:rFonts w:ascii="Roboto" w:eastAsia="Times New Roman" w:hAnsi="Roboto" w:cs="Times New Roman"/>
          <w:color w:val="000000"/>
          <w:sz w:val="21"/>
          <w:szCs w:val="21"/>
          <w:lang w:eastAsia="en-GB"/>
        </w:rPr>
        <w:t xml:space="preserve"> datasets, and comparative evaluations of model architectures to enhance generalizability and clinical utility.</w:t>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b/>
          <w:bCs/>
          <w:color w:val="000000"/>
          <w:sz w:val="21"/>
          <w:szCs w:val="21"/>
          <w:lang w:eastAsia="en-GB"/>
        </w:rPr>
        <w:t>Access or request full text: </w:t>
      </w:r>
      <w:hyperlink r:id="rId39" w:tgtFrame="_blank" w:history="1">
        <w:r w:rsidRPr="004D5FCB">
          <w:rPr>
            <w:rFonts w:ascii="Roboto" w:eastAsia="Times New Roman" w:hAnsi="Roboto" w:cs="Times New Roman"/>
            <w:color w:val="0066CC"/>
            <w:sz w:val="21"/>
            <w:szCs w:val="21"/>
            <w:lang w:eastAsia="en-GB"/>
          </w:rPr>
          <w:t>https://libkey.io/10.1016/j.apmr.2026.03.016</w:t>
        </w:r>
      </w:hyperlink>
    </w:p>
    <w:p w14:paraId="6F4D9CB0" w14:textId="77777777" w:rsidR="004D5FCB" w:rsidRPr="004D5FCB" w:rsidRDefault="004D5FCB" w:rsidP="004D5FCB">
      <w:pPr>
        <w:shd w:val="clear" w:color="auto" w:fill="FFFFFF"/>
        <w:spacing w:after="173"/>
        <w:ind w:left="450" w:hanging="450"/>
        <w:rPr>
          <w:rFonts w:ascii="Roboto" w:eastAsia="Times New Roman" w:hAnsi="Roboto" w:cs="Times New Roman"/>
          <w:color w:val="000000"/>
          <w:sz w:val="21"/>
          <w:szCs w:val="21"/>
          <w:lang w:eastAsia="en-GB"/>
        </w:rPr>
      </w:pPr>
      <w:r w:rsidRPr="004D5FCB">
        <w:rPr>
          <w:rFonts w:ascii="Roboto" w:eastAsia="Times New Roman" w:hAnsi="Roboto" w:cs="Times New Roman"/>
          <w:color w:val="000000"/>
          <w:sz w:val="21"/>
          <w:szCs w:val="21"/>
          <w:lang w:eastAsia="en-GB"/>
        </w:rPr>
        <w:t>2. </w:t>
      </w:r>
      <w:r w:rsidRPr="004D5FCB">
        <w:rPr>
          <w:rFonts w:ascii="Roboto" w:eastAsia="Times New Roman" w:hAnsi="Roboto" w:cs="Times New Roman"/>
          <w:b/>
          <w:bCs/>
          <w:color w:val="000000"/>
          <w:sz w:val="21"/>
          <w:szCs w:val="21"/>
          <w:lang w:eastAsia="en-GB"/>
        </w:rPr>
        <w:t xml:space="preserve">Effect of a Reduced Frame Rate for </w:t>
      </w:r>
      <w:proofErr w:type="spellStart"/>
      <w:r w:rsidRPr="004D5FCB">
        <w:rPr>
          <w:rFonts w:ascii="Roboto" w:eastAsia="Times New Roman" w:hAnsi="Roboto" w:cs="Times New Roman"/>
          <w:b/>
          <w:bCs/>
          <w:color w:val="000000"/>
          <w:sz w:val="21"/>
          <w:szCs w:val="21"/>
          <w:lang w:eastAsia="en-GB"/>
        </w:rPr>
        <w:t>Videofluoroscopic</w:t>
      </w:r>
      <w:proofErr w:type="spellEnd"/>
      <w:r w:rsidRPr="004D5FCB">
        <w:rPr>
          <w:rFonts w:ascii="Roboto" w:eastAsia="Times New Roman" w:hAnsi="Roboto" w:cs="Times New Roman"/>
          <w:b/>
          <w:bCs/>
          <w:color w:val="000000"/>
          <w:sz w:val="21"/>
          <w:szCs w:val="21"/>
          <w:lang w:eastAsia="en-GB"/>
        </w:rPr>
        <w:t xml:space="preserve"> Swallowing Studies on the Recognition of Aspiration in Adult Patients.</w:t>
      </w:r>
      <w:r w:rsidRPr="004D5FCB">
        <w:rPr>
          <w:rFonts w:ascii="Roboto" w:eastAsia="Times New Roman" w:hAnsi="Roboto" w:cs="Times New Roman"/>
          <w:b/>
          <w:bCs/>
          <w:color w:val="000000"/>
          <w:sz w:val="21"/>
          <w:szCs w:val="21"/>
          <w:lang w:eastAsia="en-GB"/>
        </w:rPr>
        <w:br/>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b/>
          <w:bCs/>
          <w:color w:val="000000"/>
          <w:sz w:val="21"/>
          <w:szCs w:val="21"/>
          <w:lang w:eastAsia="en-GB"/>
        </w:rPr>
        <w:t>Authors:</w:t>
      </w:r>
      <w:r w:rsidRPr="004D5FCB">
        <w:rPr>
          <w:rFonts w:ascii="Roboto" w:eastAsia="Times New Roman" w:hAnsi="Roboto" w:cs="Times New Roman"/>
          <w:color w:val="000000"/>
          <w:sz w:val="21"/>
          <w:szCs w:val="21"/>
          <w:lang w:eastAsia="en-GB"/>
        </w:rPr>
        <w:t xml:space="preserve"> Koyama, </w:t>
      </w:r>
      <w:proofErr w:type="spellStart"/>
      <w:r w:rsidRPr="004D5FCB">
        <w:rPr>
          <w:rFonts w:ascii="Roboto" w:eastAsia="Times New Roman" w:hAnsi="Roboto" w:cs="Times New Roman"/>
          <w:color w:val="000000"/>
          <w:sz w:val="21"/>
          <w:szCs w:val="21"/>
          <w:lang w:eastAsia="en-GB"/>
        </w:rPr>
        <w:t>Yuji;Tada</w:t>
      </w:r>
      <w:proofErr w:type="spellEnd"/>
      <w:r w:rsidRPr="004D5FCB">
        <w:rPr>
          <w:rFonts w:ascii="Roboto" w:eastAsia="Times New Roman" w:hAnsi="Roboto" w:cs="Times New Roman"/>
          <w:color w:val="000000"/>
          <w:sz w:val="21"/>
          <w:szCs w:val="21"/>
          <w:lang w:eastAsia="en-GB"/>
        </w:rPr>
        <w:t xml:space="preserve">, </w:t>
      </w:r>
      <w:proofErr w:type="spellStart"/>
      <w:r w:rsidRPr="004D5FCB">
        <w:rPr>
          <w:rFonts w:ascii="Roboto" w:eastAsia="Times New Roman" w:hAnsi="Roboto" w:cs="Times New Roman"/>
          <w:color w:val="000000"/>
          <w:sz w:val="21"/>
          <w:szCs w:val="21"/>
          <w:lang w:eastAsia="en-GB"/>
        </w:rPr>
        <w:t>Emi;Kasahara</w:t>
      </w:r>
      <w:proofErr w:type="spellEnd"/>
      <w:r w:rsidRPr="004D5FCB">
        <w:rPr>
          <w:rFonts w:ascii="Roboto" w:eastAsia="Times New Roman" w:hAnsi="Roboto" w:cs="Times New Roman"/>
          <w:color w:val="000000"/>
          <w:sz w:val="21"/>
          <w:szCs w:val="21"/>
          <w:lang w:eastAsia="en-GB"/>
        </w:rPr>
        <w:t xml:space="preserve">, </w:t>
      </w:r>
      <w:proofErr w:type="spellStart"/>
      <w:r w:rsidRPr="004D5FCB">
        <w:rPr>
          <w:rFonts w:ascii="Roboto" w:eastAsia="Times New Roman" w:hAnsi="Roboto" w:cs="Times New Roman"/>
          <w:color w:val="000000"/>
          <w:sz w:val="21"/>
          <w:szCs w:val="21"/>
          <w:lang w:eastAsia="en-GB"/>
        </w:rPr>
        <w:t>Takashi;Kodama</w:t>
      </w:r>
      <w:proofErr w:type="spellEnd"/>
      <w:r w:rsidRPr="004D5FCB">
        <w:rPr>
          <w:rFonts w:ascii="Roboto" w:eastAsia="Times New Roman" w:hAnsi="Roboto" w:cs="Times New Roman"/>
          <w:color w:val="000000"/>
          <w:sz w:val="21"/>
          <w:szCs w:val="21"/>
          <w:lang w:eastAsia="en-GB"/>
        </w:rPr>
        <w:t xml:space="preserve">, </w:t>
      </w:r>
      <w:proofErr w:type="spellStart"/>
      <w:r w:rsidRPr="004D5FCB">
        <w:rPr>
          <w:rFonts w:ascii="Roboto" w:eastAsia="Times New Roman" w:hAnsi="Roboto" w:cs="Times New Roman"/>
          <w:color w:val="000000"/>
          <w:sz w:val="21"/>
          <w:szCs w:val="21"/>
          <w:lang w:eastAsia="en-GB"/>
        </w:rPr>
        <w:t>Mitsuhiko</w:t>
      </w:r>
      <w:proofErr w:type="spellEnd"/>
      <w:r w:rsidRPr="004D5FCB">
        <w:rPr>
          <w:rFonts w:ascii="Roboto" w:eastAsia="Times New Roman" w:hAnsi="Roboto" w:cs="Times New Roman"/>
          <w:color w:val="000000"/>
          <w:sz w:val="21"/>
          <w:szCs w:val="21"/>
          <w:lang w:eastAsia="en-GB"/>
        </w:rPr>
        <w:t xml:space="preserve"> and Mizuno, Katsuhiro</w:t>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b/>
          <w:bCs/>
          <w:color w:val="000000"/>
          <w:sz w:val="21"/>
          <w:szCs w:val="21"/>
          <w:lang w:eastAsia="en-GB"/>
        </w:rPr>
        <w:t>Publication Date: </w:t>
      </w:r>
      <w:r w:rsidRPr="004D5FCB">
        <w:rPr>
          <w:rFonts w:ascii="Roboto" w:eastAsia="Times New Roman" w:hAnsi="Roboto" w:cs="Times New Roman"/>
          <w:color w:val="000000"/>
          <w:sz w:val="21"/>
          <w:szCs w:val="21"/>
          <w:lang w:eastAsia="en-GB"/>
        </w:rPr>
        <w:t>Jul 20 ,2026</w:t>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color w:val="000000"/>
          <w:sz w:val="21"/>
          <w:szCs w:val="21"/>
          <w:lang w:eastAsia="en-GB"/>
        </w:rPr>
        <w:lastRenderedPageBreak/>
        <w:br/>
      </w:r>
      <w:r w:rsidRPr="004D5FCB">
        <w:rPr>
          <w:rFonts w:ascii="Roboto" w:eastAsia="Times New Roman" w:hAnsi="Roboto" w:cs="Times New Roman"/>
          <w:b/>
          <w:bCs/>
          <w:color w:val="000000"/>
          <w:sz w:val="21"/>
          <w:szCs w:val="21"/>
          <w:lang w:eastAsia="en-GB"/>
        </w:rPr>
        <w:t>Journal: </w:t>
      </w:r>
      <w:r w:rsidRPr="004D5FCB">
        <w:rPr>
          <w:rFonts w:ascii="Roboto" w:eastAsia="Times New Roman" w:hAnsi="Roboto" w:cs="Times New Roman"/>
          <w:color w:val="000000"/>
          <w:sz w:val="21"/>
          <w:szCs w:val="21"/>
          <w:lang w:eastAsia="en-GB"/>
        </w:rPr>
        <w:t>Tokai Journal of Experimental &amp; Clinical Medicine 51(2), pp. 89–98</w:t>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b/>
          <w:bCs/>
          <w:color w:val="000000"/>
          <w:sz w:val="21"/>
          <w:szCs w:val="21"/>
          <w:lang w:eastAsia="en-GB"/>
        </w:rPr>
        <w:t>Abstract: </w:t>
      </w:r>
      <w:r w:rsidRPr="004D5FCB">
        <w:rPr>
          <w:rFonts w:ascii="Roboto" w:eastAsia="Times New Roman" w:hAnsi="Roboto" w:cs="Times New Roman"/>
          <w:color w:val="000000"/>
          <w:sz w:val="21"/>
          <w:szCs w:val="21"/>
          <w:lang w:eastAsia="en-GB"/>
        </w:rPr>
        <w:t xml:space="preserve">The aim of this study was to clarify the effects of reduced frame rates in </w:t>
      </w:r>
      <w:proofErr w:type="spellStart"/>
      <w:r w:rsidRPr="004D5FCB">
        <w:rPr>
          <w:rFonts w:ascii="Roboto" w:eastAsia="Times New Roman" w:hAnsi="Roboto" w:cs="Times New Roman"/>
          <w:color w:val="000000"/>
          <w:sz w:val="21"/>
          <w:szCs w:val="21"/>
          <w:lang w:eastAsia="en-GB"/>
        </w:rPr>
        <w:t>videofluoroscopic</w:t>
      </w:r>
      <w:proofErr w:type="spellEnd"/>
      <w:r w:rsidRPr="004D5FCB">
        <w:rPr>
          <w:rFonts w:ascii="Roboto" w:eastAsia="Times New Roman" w:hAnsi="Roboto" w:cs="Times New Roman"/>
          <w:color w:val="000000"/>
          <w:sz w:val="21"/>
          <w:szCs w:val="21"/>
          <w:lang w:eastAsia="en-GB"/>
        </w:rPr>
        <w:t xml:space="preserve"> swallowing studies (VFSS) on aspiration assessment. The consecutive key frames (CKFs), that is, the range of key frames that are essential for penetration-aspiration scale (PAS) scoring of abnormal laryngeal penetration (ALP) and aspiration, was defined using retrospective 30-frames/second (fps) VFSS records for 50 adult dysphagia patients at an acute care university hospital. The results showed that the CKFs was larger in 24 aspiration patients than in 26 ALP patients, and its distribution was wider. The minimum CKFs that included no trace of residual liquid (TRL) was 8 for aspiration. When reducing the frame rate in seven steps to 3.75 fps, the complete disappearance of CKFs with no TRL was seen in only four ALP patients. With partial disappearance of CKFs, the PAS scoring of ALP and aspiration even with a reduction to 3.75 fps agreed consistently and almost completely with that at 30 fps, and high reliability was obtained. This study was exploratory, but 3.75 fps was the lower limit that satisfied the criteria in analyses after defining the acceptable level for frame rate reductions in assessing aspiration.</w:t>
      </w:r>
    </w:p>
    <w:p w14:paraId="0F80F298" w14:textId="590D5E0F" w:rsidR="004D5FCB" w:rsidRPr="004D5FCB" w:rsidRDefault="004D5FCB" w:rsidP="004D5FCB">
      <w:pPr>
        <w:shd w:val="clear" w:color="auto" w:fill="FFFFFF"/>
        <w:spacing w:after="173"/>
        <w:ind w:left="450" w:hanging="450"/>
        <w:rPr>
          <w:rFonts w:ascii="Roboto" w:eastAsia="Times New Roman" w:hAnsi="Roboto" w:cs="Times New Roman"/>
          <w:color w:val="000000"/>
          <w:sz w:val="21"/>
          <w:szCs w:val="21"/>
          <w:lang w:eastAsia="en-GB"/>
        </w:rPr>
      </w:pPr>
      <w:r w:rsidRPr="004D5FCB">
        <w:rPr>
          <w:rFonts w:ascii="Roboto" w:eastAsia="Times New Roman" w:hAnsi="Roboto" w:cs="Times New Roman"/>
          <w:color w:val="000000"/>
          <w:sz w:val="21"/>
          <w:szCs w:val="21"/>
          <w:lang w:eastAsia="en-GB"/>
        </w:rPr>
        <w:t>3. </w:t>
      </w:r>
      <w:r w:rsidRPr="004D5FCB">
        <w:rPr>
          <w:rFonts w:ascii="Roboto" w:eastAsia="Times New Roman" w:hAnsi="Roboto" w:cs="Times New Roman"/>
          <w:b/>
          <w:bCs/>
          <w:color w:val="000000"/>
          <w:sz w:val="21"/>
          <w:szCs w:val="21"/>
          <w:lang w:eastAsia="en-GB"/>
        </w:rPr>
        <w:t xml:space="preserve">Refining the Protocol and Clinical Pathway for Oesophageal Screening in </w:t>
      </w:r>
      <w:proofErr w:type="spellStart"/>
      <w:r w:rsidRPr="004D5FCB">
        <w:rPr>
          <w:rFonts w:ascii="Roboto" w:eastAsia="Times New Roman" w:hAnsi="Roboto" w:cs="Times New Roman"/>
          <w:b/>
          <w:bCs/>
          <w:color w:val="000000"/>
          <w:sz w:val="21"/>
          <w:szCs w:val="21"/>
          <w:lang w:eastAsia="en-GB"/>
        </w:rPr>
        <w:t>Videofluoroscopic</w:t>
      </w:r>
      <w:proofErr w:type="spellEnd"/>
      <w:r w:rsidRPr="004D5FCB">
        <w:rPr>
          <w:rFonts w:ascii="Roboto" w:eastAsia="Times New Roman" w:hAnsi="Roboto" w:cs="Times New Roman"/>
          <w:b/>
          <w:bCs/>
          <w:color w:val="000000"/>
          <w:sz w:val="21"/>
          <w:szCs w:val="21"/>
          <w:lang w:eastAsia="en-GB"/>
        </w:rPr>
        <w:t xml:space="preserve"> Swallow Studies: An Examination of Clinical and Operational Impacts Over Five Years.</w:t>
      </w:r>
      <w:r w:rsidRPr="004D5FCB">
        <w:rPr>
          <w:rFonts w:ascii="Roboto" w:eastAsia="Times New Roman" w:hAnsi="Roboto" w:cs="Times New Roman"/>
          <w:b/>
          <w:bCs/>
          <w:color w:val="000000"/>
          <w:sz w:val="21"/>
          <w:szCs w:val="21"/>
          <w:lang w:eastAsia="en-GB"/>
        </w:rPr>
        <w:br/>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b/>
          <w:bCs/>
          <w:color w:val="000000"/>
          <w:sz w:val="21"/>
          <w:szCs w:val="21"/>
          <w:lang w:eastAsia="en-GB"/>
        </w:rPr>
        <w:t>Authors:</w:t>
      </w:r>
      <w:r w:rsidRPr="004D5FCB">
        <w:rPr>
          <w:rFonts w:ascii="Roboto" w:eastAsia="Times New Roman" w:hAnsi="Roboto" w:cs="Times New Roman"/>
          <w:color w:val="000000"/>
          <w:sz w:val="21"/>
          <w:szCs w:val="21"/>
          <w:lang w:eastAsia="en-GB"/>
        </w:rPr>
        <w:t xml:space="preserve"> McCarthy, </w:t>
      </w:r>
      <w:proofErr w:type="spellStart"/>
      <w:r w:rsidRPr="004D5FCB">
        <w:rPr>
          <w:rFonts w:ascii="Roboto" w:eastAsia="Times New Roman" w:hAnsi="Roboto" w:cs="Times New Roman"/>
          <w:color w:val="000000"/>
          <w:sz w:val="21"/>
          <w:szCs w:val="21"/>
          <w:lang w:eastAsia="en-GB"/>
        </w:rPr>
        <w:t>Kellie;Finch</w:t>
      </w:r>
      <w:proofErr w:type="spellEnd"/>
      <w:r w:rsidRPr="004D5FCB">
        <w:rPr>
          <w:rFonts w:ascii="Roboto" w:eastAsia="Times New Roman" w:hAnsi="Roboto" w:cs="Times New Roman"/>
          <w:color w:val="000000"/>
          <w:sz w:val="21"/>
          <w:szCs w:val="21"/>
          <w:lang w:eastAsia="en-GB"/>
        </w:rPr>
        <w:t>, Emma and Miles, Anna</w:t>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b/>
          <w:bCs/>
          <w:color w:val="000000"/>
          <w:sz w:val="21"/>
          <w:szCs w:val="21"/>
          <w:lang w:eastAsia="en-GB"/>
        </w:rPr>
        <w:t>Publication Date: </w:t>
      </w:r>
      <w:r w:rsidRPr="004D5FCB">
        <w:rPr>
          <w:rFonts w:ascii="Roboto" w:eastAsia="Times New Roman" w:hAnsi="Roboto" w:cs="Times New Roman"/>
          <w:color w:val="000000"/>
          <w:sz w:val="21"/>
          <w:szCs w:val="21"/>
          <w:lang w:eastAsia="en-GB"/>
        </w:rPr>
        <w:t>Jun ,2026</w:t>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b/>
          <w:bCs/>
          <w:color w:val="000000"/>
          <w:sz w:val="21"/>
          <w:szCs w:val="21"/>
          <w:lang w:eastAsia="en-GB"/>
        </w:rPr>
        <w:t>Journal: </w:t>
      </w:r>
      <w:r w:rsidRPr="004D5FCB">
        <w:rPr>
          <w:rFonts w:ascii="Roboto" w:eastAsia="Times New Roman" w:hAnsi="Roboto" w:cs="Times New Roman"/>
          <w:color w:val="000000"/>
          <w:sz w:val="21"/>
          <w:szCs w:val="21"/>
          <w:lang w:eastAsia="en-GB"/>
        </w:rPr>
        <w:t>Dysphagia 41(3), pp. 635–649</w:t>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b/>
          <w:bCs/>
          <w:color w:val="000000"/>
          <w:sz w:val="21"/>
          <w:szCs w:val="21"/>
          <w:lang w:eastAsia="en-GB"/>
        </w:rPr>
        <w:t>Abstract: </w:t>
      </w:r>
      <w:r w:rsidRPr="004D5FCB">
        <w:rPr>
          <w:rFonts w:ascii="Roboto" w:eastAsia="Times New Roman" w:hAnsi="Roboto" w:cs="Times New Roman"/>
          <w:color w:val="000000"/>
          <w:sz w:val="21"/>
          <w:szCs w:val="21"/>
          <w:lang w:eastAsia="en-GB"/>
        </w:rPr>
        <w:t xml:space="preserve">Current international practice guidelines recommend </w:t>
      </w:r>
      <w:proofErr w:type="spellStart"/>
      <w:r w:rsidRPr="004D5FCB">
        <w:rPr>
          <w:rFonts w:ascii="Roboto" w:eastAsia="Times New Roman" w:hAnsi="Roboto" w:cs="Times New Roman"/>
          <w:color w:val="000000"/>
          <w:sz w:val="21"/>
          <w:szCs w:val="21"/>
          <w:lang w:eastAsia="en-GB"/>
        </w:rPr>
        <w:t>videofluoroscopic</w:t>
      </w:r>
      <w:proofErr w:type="spellEnd"/>
      <w:r w:rsidRPr="004D5FCB">
        <w:rPr>
          <w:rFonts w:ascii="Roboto" w:eastAsia="Times New Roman" w:hAnsi="Roboto" w:cs="Times New Roman"/>
          <w:color w:val="000000"/>
          <w:sz w:val="21"/>
          <w:szCs w:val="21"/>
          <w:lang w:eastAsia="en-GB"/>
        </w:rPr>
        <w:t xml:space="preserve"> swallow studies (VFSSs) include oesophageal screening. However, the clinical application of oesophageal screening is not well established. A multidisciplinary dysphagia team at one hospital refined their oesophageal screening protocol and clinical pathway over five years, exploring clinical and operational impacts. Retrospective chart audits were conducted for 100 consecutive 2024 VFSS patients (refined protocol group). VFSS reports, gastroenterologist (GE) consultations and clinical pathway adherence were compared to previously published VFSS cohorts at the research site (pre-protocol group, 2019-20, n = 100; protocol group, 2020-21, n = 160). There were no differences between the three groups for age (p &gt; .05) or oropharyngeal dysphagia severity (p &gt; .05). Rates of oesophageal screening significantly increased (p .05) compared to the protocol group when oesophageal screening was conducted. There was no difference between the three groups for new GE consultation rates (p &gt; .05). Post-audit, SLP + GE case discussions were added to the clinical pathway to allow for more individualised management of complex patients. The refined oesophageal screening protocol and clinical pathway expanded clinician understanding of patients' dysphagia by marrying reported symptoms with VFSS findings and led to targeted intervention without adverse impacts. Ongoing work is required to further optimise multidisciplinary dysphagia team collaboration and patient outcomes.</w:t>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b/>
          <w:bCs/>
          <w:color w:val="000000"/>
          <w:sz w:val="21"/>
          <w:szCs w:val="21"/>
          <w:lang w:eastAsia="en-GB"/>
        </w:rPr>
        <w:t>Access or request full text: </w:t>
      </w:r>
      <w:hyperlink r:id="rId40" w:tgtFrame="_blank" w:history="1">
        <w:r w:rsidRPr="004D5FCB">
          <w:rPr>
            <w:rFonts w:ascii="Roboto" w:eastAsia="Times New Roman" w:hAnsi="Roboto" w:cs="Times New Roman"/>
            <w:color w:val="0066CC"/>
            <w:sz w:val="21"/>
            <w:szCs w:val="21"/>
            <w:lang w:eastAsia="en-GB"/>
          </w:rPr>
          <w:t>https://libkey.io/10.1007/s00455-025-10917-0</w:t>
        </w:r>
      </w:hyperlink>
    </w:p>
    <w:p w14:paraId="60E75F00" w14:textId="1914ECB9" w:rsidR="004D5FCB" w:rsidRPr="004D5FCB" w:rsidRDefault="004D5FCB" w:rsidP="004D5FCB">
      <w:pPr>
        <w:shd w:val="clear" w:color="auto" w:fill="FFFFFF"/>
        <w:spacing w:after="173"/>
        <w:ind w:left="450" w:hanging="450"/>
        <w:rPr>
          <w:rFonts w:ascii="Roboto" w:eastAsia="Times New Roman" w:hAnsi="Roboto" w:cs="Times New Roman"/>
          <w:color w:val="000000"/>
          <w:sz w:val="21"/>
          <w:szCs w:val="21"/>
          <w:lang w:eastAsia="en-GB"/>
        </w:rPr>
      </w:pPr>
      <w:r w:rsidRPr="004D5FCB">
        <w:rPr>
          <w:rFonts w:ascii="Roboto" w:eastAsia="Times New Roman" w:hAnsi="Roboto" w:cs="Times New Roman"/>
          <w:color w:val="000000"/>
          <w:sz w:val="21"/>
          <w:szCs w:val="21"/>
          <w:lang w:eastAsia="en-GB"/>
        </w:rPr>
        <w:t>4. </w:t>
      </w:r>
      <w:r w:rsidRPr="004D5FCB">
        <w:rPr>
          <w:rFonts w:ascii="Roboto" w:eastAsia="Times New Roman" w:hAnsi="Roboto" w:cs="Times New Roman"/>
          <w:b/>
          <w:bCs/>
          <w:color w:val="000000"/>
          <w:sz w:val="21"/>
          <w:szCs w:val="21"/>
          <w:lang w:eastAsia="en-GB"/>
        </w:rPr>
        <w:t xml:space="preserve">The Impact of </w:t>
      </w:r>
      <w:proofErr w:type="spellStart"/>
      <w:r w:rsidRPr="004D5FCB">
        <w:rPr>
          <w:rFonts w:ascii="Roboto" w:eastAsia="Times New Roman" w:hAnsi="Roboto" w:cs="Times New Roman"/>
          <w:b/>
          <w:bCs/>
          <w:color w:val="000000"/>
          <w:sz w:val="21"/>
          <w:szCs w:val="21"/>
          <w:lang w:eastAsia="en-GB"/>
        </w:rPr>
        <w:t>Videofluoroscopic</w:t>
      </w:r>
      <w:proofErr w:type="spellEnd"/>
      <w:r w:rsidRPr="004D5FCB">
        <w:rPr>
          <w:rFonts w:ascii="Roboto" w:eastAsia="Times New Roman" w:hAnsi="Roboto" w:cs="Times New Roman"/>
          <w:b/>
          <w:bCs/>
          <w:color w:val="000000"/>
          <w:sz w:val="21"/>
          <w:szCs w:val="21"/>
          <w:lang w:eastAsia="en-GB"/>
        </w:rPr>
        <w:t xml:space="preserve"> Pulse Rate on Measures of Swallow Safety in Infants and Adults with Feeding and Swallowing Disorders.</w:t>
      </w:r>
      <w:r w:rsidRPr="004D5FCB">
        <w:rPr>
          <w:rFonts w:ascii="Roboto" w:eastAsia="Times New Roman" w:hAnsi="Roboto" w:cs="Times New Roman"/>
          <w:b/>
          <w:bCs/>
          <w:color w:val="000000"/>
          <w:sz w:val="21"/>
          <w:szCs w:val="21"/>
          <w:lang w:eastAsia="en-GB"/>
        </w:rPr>
        <w:br/>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b/>
          <w:bCs/>
          <w:color w:val="000000"/>
          <w:sz w:val="21"/>
          <w:szCs w:val="21"/>
          <w:lang w:eastAsia="en-GB"/>
        </w:rPr>
        <w:t>Authors:</w:t>
      </w:r>
      <w:r w:rsidRPr="004D5FCB">
        <w:rPr>
          <w:rFonts w:ascii="Roboto" w:eastAsia="Times New Roman" w:hAnsi="Roboto" w:cs="Times New Roman"/>
          <w:color w:val="000000"/>
          <w:sz w:val="21"/>
          <w:szCs w:val="21"/>
          <w:lang w:eastAsia="en-GB"/>
        </w:rPr>
        <w:t xml:space="preserve"> Palmer, Phyllis </w:t>
      </w:r>
      <w:proofErr w:type="spellStart"/>
      <w:r w:rsidRPr="004D5FCB">
        <w:rPr>
          <w:rFonts w:ascii="Roboto" w:eastAsia="Times New Roman" w:hAnsi="Roboto" w:cs="Times New Roman"/>
          <w:color w:val="000000"/>
          <w:sz w:val="21"/>
          <w:szCs w:val="21"/>
          <w:lang w:eastAsia="en-GB"/>
        </w:rPr>
        <w:t>M.;Padilla</w:t>
      </w:r>
      <w:proofErr w:type="spellEnd"/>
      <w:r w:rsidRPr="004D5FCB">
        <w:rPr>
          <w:rFonts w:ascii="Roboto" w:eastAsia="Times New Roman" w:hAnsi="Roboto" w:cs="Times New Roman"/>
          <w:color w:val="000000"/>
          <w:sz w:val="21"/>
          <w:szCs w:val="21"/>
          <w:lang w:eastAsia="en-GB"/>
        </w:rPr>
        <w:t>, Aaron H. and Rashidi, Mahshid</w:t>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b/>
          <w:bCs/>
          <w:color w:val="000000"/>
          <w:sz w:val="21"/>
          <w:szCs w:val="21"/>
          <w:lang w:eastAsia="en-GB"/>
        </w:rPr>
        <w:t>Publication Date: </w:t>
      </w:r>
      <w:r w:rsidRPr="004D5FCB">
        <w:rPr>
          <w:rFonts w:ascii="Roboto" w:eastAsia="Times New Roman" w:hAnsi="Roboto" w:cs="Times New Roman"/>
          <w:color w:val="000000"/>
          <w:sz w:val="21"/>
          <w:szCs w:val="21"/>
          <w:lang w:eastAsia="en-GB"/>
        </w:rPr>
        <w:t>Jun ,2026</w:t>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b/>
          <w:bCs/>
          <w:color w:val="000000"/>
          <w:sz w:val="21"/>
          <w:szCs w:val="21"/>
          <w:lang w:eastAsia="en-GB"/>
        </w:rPr>
        <w:t>Journal: </w:t>
      </w:r>
      <w:r w:rsidRPr="004D5FCB">
        <w:rPr>
          <w:rFonts w:ascii="Roboto" w:eastAsia="Times New Roman" w:hAnsi="Roboto" w:cs="Times New Roman"/>
          <w:color w:val="000000"/>
          <w:sz w:val="21"/>
          <w:szCs w:val="21"/>
          <w:lang w:eastAsia="en-GB"/>
        </w:rPr>
        <w:t>Dysphagia 41(3), pp. 585–591</w:t>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color w:val="000000"/>
          <w:sz w:val="21"/>
          <w:szCs w:val="21"/>
          <w:lang w:eastAsia="en-GB"/>
        </w:rPr>
        <w:lastRenderedPageBreak/>
        <w:br/>
      </w:r>
      <w:r w:rsidRPr="004D5FCB">
        <w:rPr>
          <w:rFonts w:ascii="Roboto" w:eastAsia="Times New Roman" w:hAnsi="Roboto" w:cs="Times New Roman"/>
          <w:b/>
          <w:bCs/>
          <w:color w:val="000000"/>
          <w:sz w:val="21"/>
          <w:szCs w:val="21"/>
          <w:lang w:eastAsia="en-GB"/>
        </w:rPr>
        <w:t>Abstract: </w:t>
      </w:r>
      <w:r w:rsidRPr="004D5FCB">
        <w:rPr>
          <w:rFonts w:ascii="Roboto" w:eastAsia="Times New Roman" w:hAnsi="Roboto" w:cs="Times New Roman"/>
          <w:color w:val="000000"/>
          <w:sz w:val="21"/>
          <w:szCs w:val="21"/>
          <w:lang w:eastAsia="en-GB"/>
        </w:rPr>
        <w:t xml:space="preserve">This investigation assessed the impact of </w:t>
      </w:r>
      <w:proofErr w:type="spellStart"/>
      <w:r w:rsidRPr="004D5FCB">
        <w:rPr>
          <w:rFonts w:ascii="Roboto" w:eastAsia="Times New Roman" w:hAnsi="Roboto" w:cs="Times New Roman"/>
          <w:color w:val="000000"/>
          <w:sz w:val="21"/>
          <w:szCs w:val="21"/>
          <w:lang w:eastAsia="en-GB"/>
        </w:rPr>
        <w:t>videofluoroscopic</w:t>
      </w:r>
      <w:proofErr w:type="spellEnd"/>
      <w:r w:rsidRPr="004D5FCB">
        <w:rPr>
          <w:rFonts w:ascii="Roboto" w:eastAsia="Times New Roman" w:hAnsi="Roboto" w:cs="Times New Roman"/>
          <w:color w:val="000000"/>
          <w:sz w:val="21"/>
          <w:szCs w:val="21"/>
          <w:lang w:eastAsia="en-GB"/>
        </w:rPr>
        <w:t xml:space="preserve"> resolution on measures of swallow safety. Thirty adult and twenty infant swallow studies, all acquired at 30 frames and 30 pulses per second (fps, </w:t>
      </w:r>
      <w:proofErr w:type="spellStart"/>
      <w:r w:rsidRPr="004D5FCB">
        <w:rPr>
          <w:rFonts w:ascii="Roboto" w:eastAsia="Times New Roman" w:hAnsi="Roboto" w:cs="Times New Roman"/>
          <w:color w:val="000000"/>
          <w:sz w:val="21"/>
          <w:szCs w:val="21"/>
          <w:lang w:eastAsia="en-GB"/>
        </w:rPr>
        <w:t>pps</w:t>
      </w:r>
      <w:proofErr w:type="spellEnd"/>
      <w:r w:rsidRPr="004D5FCB">
        <w:rPr>
          <w:rFonts w:ascii="Roboto" w:eastAsia="Times New Roman" w:hAnsi="Roboto" w:cs="Times New Roman"/>
          <w:color w:val="000000"/>
          <w:sz w:val="21"/>
          <w:szCs w:val="21"/>
          <w:lang w:eastAsia="en-GB"/>
        </w:rPr>
        <w:t xml:space="preserve">), were obtained from a publicly available repository of swallow studies. All swallow studies were altered to simulate 15 and 5 pulses per second. Safety was assessed using the penetration-aspiration score and a modified DIGEST safety score. Analysis of outcome measures was performed and compared across the three temporal resolutions (30, 15, and 5 </w:t>
      </w:r>
      <w:proofErr w:type="spellStart"/>
      <w:r w:rsidRPr="004D5FCB">
        <w:rPr>
          <w:rFonts w:ascii="Roboto" w:eastAsia="Times New Roman" w:hAnsi="Roboto" w:cs="Times New Roman"/>
          <w:color w:val="000000"/>
          <w:sz w:val="21"/>
          <w:szCs w:val="21"/>
          <w:lang w:eastAsia="en-GB"/>
        </w:rPr>
        <w:t>pps</w:t>
      </w:r>
      <w:proofErr w:type="spellEnd"/>
      <w:r w:rsidRPr="004D5FCB">
        <w:rPr>
          <w:rFonts w:ascii="Roboto" w:eastAsia="Times New Roman" w:hAnsi="Roboto" w:cs="Times New Roman"/>
          <w:color w:val="000000"/>
          <w:sz w:val="21"/>
          <w:szCs w:val="21"/>
          <w:lang w:eastAsia="en-GB"/>
        </w:rPr>
        <w:t xml:space="preserve">). Significant differences in measures of safety occurred when lower pulse rates were employed. All 20 infant participants were classified as having safe swallows at 5 </w:t>
      </w:r>
      <w:proofErr w:type="spellStart"/>
      <w:r w:rsidRPr="004D5FCB">
        <w:rPr>
          <w:rFonts w:ascii="Roboto" w:eastAsia="Times New Roman" w:hAnsi="Roboto" w:cs="Times New Roman"/>
          <w:color w:val="000000"/>
          <w:sz w:val="21"/>
          <w:szCs w:val="21"/>
          <w:lang w:eastAsia="en-GB"/>
        </w:rPr>
        <w:t>pps</w:t>
      </w:r>
      <w:proofErr w:type="spellEnd"/>
      <w:r w:rsidRPr="004D5FCB">
        <w:rPr>
          <w:rFonts w:ascii="Roboto" w:eastAsia="Times New Roman" w:hAnsi="Roboto" w:cs="Times New Roman"/>
          <w:color w:val="000000"/>
          <w:sz w:val="21"/>
          <w:szCs w:val="21"/>
          <w:lang w:eastAsia="en-GB"/>
        </w:rPr>
        <w:t xml:space="preserve">, despite 11 demonstrating unsafe swallows (PAS &gt; 2) at 30 </w:t>
      </w:r>
      <w:proofErr w:type="spellStart"/>
      <w:r w:rsidRPr="004D5FCB">
        <w:rPr>
          <w:rFonts w:ascii="Roboto" w:eastAsia="Times New Roman" w:hAnsi="Roboto" w:cs="Times New Roman"/>
          <w:color w:val="000000"/>
          <w:sz w:val="21"/>
          <w:szCs w:val="21"/>
          <w:lang w:eastAsia="en-GB"/>
        </w:rPr>
        <w:t>pps</w:t>
      </w:r>
      <w:proofErr w:type="spellEnd"/>
      <w:r w:rsidRPr="004D5FCB">
        <w:rPr>
          <w:rFonts w:ascii="Roboto" w:eastAsia="Times New Roman" w:hAnsi="Roboto" w:cs="Times New Roman"/>
          <w:color w:val="000000"/>
          <w:sz w:val="21"/>
          <w:szCs w:val="21"/>
          <w:lang w:eastAsia="en-GB"/>
        </w:rPr>
        <w:t xml:space="preserve">. This pattern was also observed in adult participants to a lesser extent. Reducing pulse rates below 30 </w:t>
      </w:r>
      <w:proofErr w:type="spellStart"/>
      <w:r w:rsidRPr="004D5FCB">
        <w:rPr>
          <w:rFonts w:ascii="Roboto" w:eastAsia="Times New Roman" w:hAnsi="Roboto" w:cs="Times New Roman"/>
          <w:color w:val="000000"/>
          <w:sz w:val="21"/>
          <w:szCs w:val="21"/>
          <w:lang w:eastAsia="en-GB"/>
        </w:rPr>
        <w:t>pps</w:t>
      </w:r>
      <w:proofErr w:type="spellEnd"/>
      <w:r w:rsidRPr="004D5FCB">
        <w:rPr>
          <w:rFonts w:ascii="Roboto" w:eastAsia="Times New Roman" w:hAnsi="Roboto" w:cs="Times New Roman"/>
          <w:color w:val="000000"/>
          <w:sz w:val="21"/>
          <w:szCs w:val="21"/>
          <w:lang w:eastAsia="en-GB"/>
        </w:rPr>
        <w:t xml:space="preserve"> significantly compromises the accuracy of swallow safety assessment for all age groups. The systematic underestimation of safety violations has direct implications for clinical decision-making and patient risk assessment. These findings support maintaining 30 fps/</w:t>
      </w:r>
      <w:proofErr w:type="spellStart"/>
      <w:r w:rsidRPr="004D5FCB">
        <w:rPr>
          <w:rFonts w:ascii="Roboto" w:eastAsia="Times New Roman" w:hAnsi="Roboto" w:cs="Times New Roman"/>
          <w:color w:val="000000"/>
          <w:sz w:val="21"/>
          <w:szCs w:val="21"/>
          <w:lang w:eastAsia="en-GB"/>
        </w:rPr>
        <w:t>pps</w:t>
      </w:r>
      <w:proofErr w:type="spellEnd"/>
      <w:r w:rsidRPr="004D5FCB">
        <w:rPr>
          <w:rFonts w:ascii="Roboto" w:eastAsia="Times New Roman" w:hAnsi="Roboto" w:cs="Times New Roman"/>
          <w:color w:val="000000"/>
          <w:sz w:val="21"/>
          <w:szCs w:val="21"/>
          <w:lang w:eastAsia="en-GB"/>
        </w:rPr>
        <w:t xml:space="preserve"> as the standard for </w:t>
      </w:r>
      <w:proofErr w:type="spellStart"/>
      <w:r w:rsidRPr="004D5FCB">
        <w:rPr>
          <w:rFonts w:ascii="Roboto" w:eastAsia="Times New Roman" w:hAnsi="Roboto" w:cs="Times New Roman"/>
          <w:color w:val="000000"/>
          <w:sz w:val="21"/>
          <w:szCs w:val="21"/>
          <w:lang w:eastAsia="en-GB"/>
        </w:rPr>
        <w:t>videofluoroscopic</w:t>
      </w:r>
      <w:proofErr w:type="spellEnd"/>
      <w:r w:rsidRPr="004D5FCB">
        <w:rPr>
          <w:rFonts w:ascii="Roboto" w:eastAsia="Times New Roman" w:hAnsi="Roboto" w:cs="Times New Roman"/>
          <w:color w:val="000000"/>
          <w:sz w:val="21"/>
          <w:szCs w:val="21"/>
          <w:lang w:eastAsia="en-GB"/>
        </w:rPr>
        <w:t xml:space="preserve"> swallow studies (VFSS) when swallow safety evaluation is paramount and suggest that alternative radiation reduction strategies should be prioritized over pulse rate reduction.</w:t>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b/>
          <w:bCs/>
          <w:color w:val="000000"/>
          <w:sz w:val="21"/>
          <w:szCs w:val="21"/>
          <w:lang w:eastAsia="en-GB"/>
        </w:rPr>
        <w:t>Access or request full text: </w:t>
      </w:r>
      <w:hyperlink r:id="rId41" w:tgtFrame="_blank" w:history="1">
        <w:r w:rsidRPr="004D5FCB">
          <w:rPr>
            <w:rFonts w:ascii="Roboto" w:eastAsia="Times New Roman" w:hAnsi="Roboto" w:cs="Times New Roman"/>
            <w:color w:val="0066CC"/>
            <w:sz w:val="21"/>
            <w:szCs w:val="21"/>
            <w:lang w:eastAsia="en-GB"/>
          </w:rPr>
          <w:t>https://libkey.io/10.1007/s00455-025-10911-6</w:t>
        </w:r>
      </w:hyperlink>
    </w:p>
    <w:p w14:paraId="27345C2B" w14:textId="6E54F6F6" w:rsidR="004D5FCB" w:rsidRPr="004D5FCB" w:rsidRDefault="004D5FCB" w:rsidP="004D5FCB">
      <w:pPr>
        <w:shd w:val="clear" w:color="auto" w:fill="FFFFFF"/>
        <w:spacing w:after="173"/>
        <w:ind w:left="450" w:hanging="450"/>
        <w:rPr>
          <w:rFonts w:ascii="Roboto" w:eastAsia="Times New Roman" w:hAnsi="Roboto" w:cs="Times New Roman"/>
          <w:color w:val="000000"/>
          <w:sz w:val="21"/>
          <w:szCs w:val="21"/>
          <w:lang w:eastAsia="en-GB"/>
        </w:rPr>
      </w:pPr>
      <w:r w:rsidRPr="004D5FCB">
        <w:rPr>
          <w:rFonts w:ascii="Roboto" w:eastAsia="Times New Roman" w:hAnsi="Roboto" w:cs="Times New Roman"/>
          <w:color w:val="000000"/>
          <w:sz w:val="21"/>
          <w:szCs w:val="21"/>
          <w:lang w:eastAsia="en-GB"/>
        </w:rPr>
        <w:t>5. </w:t>
      </w:r>
      <w:r w:rsidRPr="004D5FCB">
        <w:rPr>
          <w:rFonts w:ascii="Roboto" w:eastAsia="Times New Roman" w:hAnsi="Roboto" w:cs="Times New Roman"/>
          <w:b/>
          <w:bCs/>
          <w:color w:val="000000"/>
          <w:sz w:val="21"/>
          <w:szCs w:val="21"/>
          <w:lang w:eastAsia="en-GB"/>
        </w:rPr>
        <w:t xml:space="preserve">Speech-Language Pathologists' Evaluation of Structural Abnormalities on </w:t>
      </w:r>
      <w:proofErr w:type="spellStart"/>
      <w:r w:rsidRPr="004D5FCB">
        <w:rPr>
          <w:rFonts w:ascii="Roboto" w:eastAsia="Times New Roman" w:hAnsi="Roboto" w:cs="Times New Roman"/>
          <w:b/>
          <w:bCs/>
          <w:color w:val="000000"/>
          <w:sz w:val="21"/>
          <w:szCs w:val="21"/>
          <w:lang w:eastAsia="en-GB"/>
        </w:rPr>
        <w:t>Videofluoroscopic</w:t>
      </w:r>
      <w:proofErr w:type="spellEnd"/>
      <w:r w:rsidRPr="004D5FCB">
        <w:rPr>
          <w:rFonts w:ascii="Roboto" w:eastAsia="Times New Roman" w:hAnsi="Roboto" w:cs="Times New Roman"/>
          <w:b/>
          <w:bCs/>
          <w:color w:val="000000"/>
          <w:sz w:val="21"/>
          <w:szCs w:val="21"/>
          <w:lang w:eastAsia="en-GB"/>
        </w:rPr>
        <w:t xml:space="preserve"> Swallowing Studies.</w:t>
      </w:r>
      <w:r w:rsidRPr="004D5FCB">
        <w:rPr>
          <w:rFonts w:ascii="Roboto" w:eastAsia="Times New Roman" w:hAnsi="Roboto" w:cs="Times New Roman"/>
          <w:b/>
          <w:bCs/>
          <w:color w:val="000000"/>
          <w:sz w:val="21"/>
          <w:szCs w:val="21"/>
          <w:lang w:eastAsia="en-GB"/>
        </w:rPr>
        <w:br/>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b/>
          <w:bCs/>
          <w:color w:val="000000"/>
          <w:sz w:val="21"/>
          <w:szCs w:val="21"/>
          <w:lang w:eastAsia="en-GB"/>
        </w:rPr>
        <w:t>Authors:</w:t>
      </w:r>
      <w:r w:rsidRPr="004D5FCB">
        <w:rPr>
          <w:rFonts w:ascii="Roboto" w:eastAsia="Times New Roman" w:hAnsi="Roboto" w:cs="Times New Roman"/>
          <w:color w:val="000000"/>
          <w:sz w:val="21"/>
          <w:szCs w:val="21"/>
          <w:lang w:eastAsia="en-GB"/>
        </w:rPr>
        <w:t xml:space="preserve"> Stanley, </w:t>
      </w:r>
      <w:proofErr w:type="spellStart"/>
      <w:r w:rsidRPr="004D5FCB">
        <w:rPr>
          <w:rFonts w:ascii="Roboto" w:eastAsia="Times New Roman" w:hAnsi="Roboto" w:cs="Times New Roman"/>
          <w:color w:val="000000"/>
          <w:sz w:val="21"/>
          <w:szCs w:val="21"/>
          <w:lang w:eastAsia="en-GB"/>
        </w:rPr>
        <w:t>Claire;Miles</w:t>
      </w:r>
      <w:proofErr w:type="spellEnd"/>
      <w:r w:rsidRPr="004D5FCB">
        <w:rPr>
          <w:rFonts w:ascii="Roboto" w:eastAsia="Times New Roman" w:hAnsi="Roboto" w:cs="Times New Roman"/>
          <w:color w:val="000000"/>
          <w:sz w:val="21"/>
          <w:szCs w:val="21"/>
          <w:lang w:eastAsia="en-GB"/>
        </w:rPr>
        <w:t xml:space="preserve">, Anna and </w:t>
      </w:r>
      <w:proofErr w:type="spellStart"/>
      <w:r w:rsidRPr="004D5FCB">
        <w:rPr>
          <w:rFonts w:ascii="Roboto" w:eastAsia="Times New Roman" w:hAnsi="Roboto" w:cs="Times New Roman"/>
          <w:color w:val="000000"/>
          <w:sz w:val="21"/>
          <w:szCs w:val="21"/>
          <w:lang w:eastAsia="en-GB"/>
        </w:rPr>
        <w:t>Phyland</w:t>
      </w:r>
      <w:proofErr w:type="spellEnd"/>
      <w:r w:rsidRPr="004D5FCB">
        <w:rPr>
          <w:rFonts w:ascii="Roboto" w:eastAsia="Times New Roman" w:hAnsi="Roboto" w:cs="Times New Roman"/>
          <w:color w:val="000000"/>
          <w:sz w:val="21"/>
          <w:szCs w:val="21"/>
          <w:lang w:eastAsia="en-GB"/>
        </w:rPr>
        <w:t>, Debra</w:t>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b/>
          <w:bCs/>
          <w:color w:val="000000"/>
          <w:sz w:val="21"/>
          <w:szCs w:val="21"/>
          <w:lang w:eastAsia="en-GB"/>
        </w:rPr>
        <w:t>Publication Date: </w:t>
      </w:r>
      <w:r w:rsidRPr="004D5FCB">
        <w:rPr>
          <w:rFonts w:ascii="Roboto" w:eastAsia="Times New Roman" w:hAnsi="Roboto" w:cs="Times New Roman"/>
          <w:color w:val="000000"/>
          <w:sz w:val="21"/>
          <w:szCs w:val="21"/>
          <w:lang w:eastAsia="en-GB"/>
        </w:rPr>
        <w:t>May 05 ,2026</w:t>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b/>
          <w:bCs/>
          <w:color w:val="000000"/>
          <w:sz w:val="21"/>
          <w:szCs w:val="21"/>
          <w:lang w:eastAsia="en-GB"/>
        </w:rPr>
        <w:t>Journal: </w:t>
      </w:r>
      <w:r w:rsidRPr="004D5FCB">
        <w:rPr>
          <w:rFonts w:ascii="Roboto" w:eastAsia="Times New Roman" w:hAnsi="Roboto" w:cs="Times New Roman"/>
          <w:color w:val="000000"/>
          <w:sz w:val="21"/>
          <w:szCs w:val="21"/>
          <w:lang w:eastAsia="en-GB"/>
        </w:rPr>
        <w:t>American Journal of Speech-Language Pathology 35(3), pp. 1136–1148</w:t>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b/>
          <w:bCs/>
          <w:color w:val="000000"/>
          <w:sz w:val="21"/>
          <w:szCs w:val="21"/>
          <w:lang w:eastAsia="en-GB"/>
        </w:rPr>
        <w:t>Abstract: PURPOSE</w:t>
      </w:r>
      <w:r w:rsidRPr="004D5FCB">
        <w:rPr>
          <w:rFonts w:ascii="Roboto" w:eastAsia="Times New Roman" w:hAnsi="Roboto" w:cs="Times New Roman"/>
          <w:color w:val="000000"/>
          <w:sz w:val="21"/>
          <w:szCs w:val="21"/>
          <w:lang w:eastAsia="en-GB"/>
        </w:rPr>
        <w:t xml:space="preserve">: Accurate recognition of structural abnormalities during </w:t>
      </w:r>
      <w:proofErr w:type="spellStart"/>
      <w:r w:rsidRPr="004D5FCB">
        <w:rPr>
          <w:rFonts w:ascii="Roboto" w:eastAsia="Times New Roman" w:hAnsi="Roboto" w:cs="Times New Roman"/>
          <w:color w:val="000000"/>
          <w:sz w:val="21"/>
          <w:szCs w:val="21"/>
          <w:lang w:eastAsia="en-GB"/>
        </w:rPr>
        <w:t>videofluoroscopic</w:t>
      </w:r>
      <w:proofErr w:type="spellEnd"/>
      <w:r w:rsidRPr="004D5FCB">
        <w:rPr>
          <w:rFonts w:ascii="Roboto" w:eastAsia="Times New Roman" w:hAnsi="Roboto" w:cs="Times New Roman"/>
          <w:color w:val="000000"/>
          <w:sz w:val="21"/>
          <w:szCs w:val="21"/>
          <w:lang w:eastAsia="en-GB"/>
        </w:rPr>
        <w:t xml:space="preserve"> swallowing studies (VFSS) supports timely diagnostic follow-up and informed dysphagia team management. This study examined speech-language pathologists' (SLPs') competency in screening for and interpreting pharyngeal structural abnormalities on VFSS, including related management planning and referral decisions, and the factors influencing agreement. </w:t>
      </w:r>
      <w:r w:rsidRPr="004D5FCB">
        <w:rPr>
          <w:rFonts w:ascii="Roboto" w:eastAsia="Times New Roman" w:hAnsi="Roboto" w:cs="Times New Roman"/>
          <w:b/>
          <w:bCs/>
          <w:color w:val="000000"/>
          <w:sz w:val="21"/>
          <w:szCs w:val="21"/>
          <w:lang w:eastAsia="en-GB"/>
        </w:rPr>
        <w:t>METHOD</w:t>
      </w:r>
      <w:r w:rsidRPr="004D5FCB">
        <w:rPr>
          <w:rFonts w:ascii="Roboto" w:eastAsia="Times New Roman" w:hAnsi="Roboto" w:cs="Times New Roman"/>
          <w:color w:val="000000"/>
          <w:sz w:val="21"/>
          <w:szCs w:val="21"/>
          <w:lang w:eastAsia="en-GB"/>
        </w:rPr>
        <w:t>: Eighty Australian SLPs (</w:t>
      </w:r>
      <w:r w:rsidRPr="004D5FCB">
        <w:rPr>
          <w:rFonts w:ascii="Roboto" w:eastAsia="Times New Roman" w:hAnsi="Roboto" w:cs="Times New Roman"/>
          <w:i/>
          <w:iCs/>
          <w:color w:val="000000"/>
          <w:sz w:val="21"/>
          <w:szCs w:val="21"/>
          <w:lang w:eastAsia="en-GB"/>
        </w:rPr>
        <w:t>M</w:t>
      </w:r>
      <w:r w:rsidRPr="004D5FCB">
        <w:rPr>
          <w:rFonts w:ascii="Roboto" w:eastAsia="Times New Roman" w:hAnsi="Roboto" w:cs="Times New Roman"/>
          <w:color w:val="000000"/>
          <w:sz w:val="21"/>
          <w:szCs w:val="21"/>
          <w:lang w:eastAsia="en-GB"/>
        </w:rPr>
        <w:t> = 9.14 years of VFSS experience; range: 1-35 years) completed an online survey and reviewed 12 VFSS clips (single swallows; International Dysphagia Diet Standardisation Initiative Level 0 or 4). Six cases had structural abnormalities (cricopharyngeal bars, Zenker's diverticulum (ZD), and cervical osteophytes), four had none, and two were repeated for reliability. Participants identified structural abnormalities, interpreted bolus flow and biomechanics, and proposed management strategies. </w:t>
      </w:r>
      <w:r w:rsidRPr="004D5FCB">
        <w:rPr>
          <w:rFonts w:ascii="Roboto" w:eastAsia="Times New Roman" w:hAnsi="Roboto" w:cs="Times New Roman"/>
          <w:b/>
          <w:bCs/>
          <w:color w:val="000000"/>
          <w:sz w:val="21"/>
          <w:szCs w:val="21"/>
          <w:lang w:eastAsia="en-GB"/>
        </w:rPr>
        <w:t>RESULTS</w:t>
      </w:r>
      <w:r w:rsidRPr="004D5FCB">
        <w:rPr>
          <w:rFonts w:ascii="Roboto" w:eastAsia="Times New Roman" w:hAnsi="Roboto" w:cs="Times New Roman"/>
          <w:color w:val="000000"/>
          <w:sz w:val="21"/>
          <w:szCs w:val="21"/>
          <w:lang w:eastAsia="en-GB"/>
        </w:rPr>
        <w:t>: Median accuracy for detecting abnormality presence or absence was high (90.0%; interquartile range [IQR]: 80, 100), whereas accurate identification was substantially lower (53.9%; IQR: 31, 77). ZD had the lowest identification accuracy (39.7%-49.4%), while non-obstructive cervical osteophytes were most frequently recognized (86.9%). Biomechanical interpretation was higher in clinicians with 4-10 versus 1-3 years' VFSS experience (</w:t>
      </w:r>
      <w:proofErr w:type="spellStart"/>
      <w:r w:rsidRPr="004D5FCB">
        <w:rPr>
          <w:rFonts w:ascii="Roboto" w:eastAsia="Times New Roman" w:hAnsi="Roboto" w:cs="Times New Roman"/>
          <w:i/>
          <w:iCs/>
          <w:color w:val="000000"/>
          <w:sz w:val="21"/>
          <w:szCs w:val="21"/>
          <w:lang w:eastAsia="en-GB"/>
        </w:rPr>
        <w:t>Mdn</w:t>
      </w:r>
      <w:proofErr w:type="spellEnd"/>
      <w:r w:rsidRPr="004D5FCB">
        <w:rPr>
          <w:rFonts w:ascii="Roboto" w:eastAsia="Times New Roman" w:hAnsi="Roboto" w:cs="Times New Roman"/>
          <w:color w:val="000000"/>
          <w:sz w:val="21"/>
          <w:szCs w:val="21"/>
          <w:lang w:eastAsia="en-GB"/>
        </w:rPr>
        <w:t> = 84%; IQR: 80, 88 vs. 79%; IQR: 73, 82; </w:t>
      </w:r>
      <w:r w:rsidRPr="004D5FCB">
        <w:rPr>
          <w:rFonts w:ascii="Roboto" w:eastAsia="Times New Roman" w:hAnsi="Roboto" w:cs="Times New Roman"/>
          <w:i/>
          <w:iCs/>
          <w:color w:val="000000"/>
          <w:sz w:val="21"/>
          <w:szCs w:val="21"/>
          <w:lang w:eastAsia="en-GB"/>
        </w:rPr>
        <w:t>p</w:t>
      </w:r>
      <w:r w:rsidRPr="004D5FCB">
        <w:rPr>
          <w:rFonts w:ascii="Roboto" w:eastAsia="Times New Roman" w:hAnsi="Roboto" w:cs="Times New Roman"/>
          <w:color w:val="000000"/>
          <w:sz w:val="21"/>
          <w:szCs w:val="21"/>
          <w:lang w:eastAsia="en-GB"/>
        </w:rPr>
        <w:t xml:space="preserve"> &lt; .05). Higher VFSS frequency (≥ 5 per month) was associated with better performance; identification 69% (46, 92) versus 1-2 VFSS/month 46% (23, 69), interpretation 86% (73, 85) versus 83% (73, 85); </w:t>
      </w:r>
      <w:proofErr w:type="gramStart"/>
      <w:r w:rsidRPr="004D5FCB">
        <w:rPr>
          <w:rFonts w:ascii="Roboto" w:eastAsia="Times New Roman" w:hAnsi="Roboto" w:cs="Times New Roman"/>
          <w:color w:val="000000"/>
          <w:sz w:val="21"/>
          <w:szCs w:val="21"/>
          <w:lang w:eastAsia="en-GB"/>
        </w:rPr>
        <w:t>both </w:t>
      </w:r>
      <w:r w:rsidRPr="004D5FCB">
        <w:rPr>
          <w:rFonts w:ascii="Roboto" w:eastAsia="Times New Roman" w:hAnsi="Roboto" w:cs="Times New Roman"/>
          <w:i/>
          <w:iCs/>
          <w:color w:val="000000"/>
          <w:sz w:val="21"/>
          <w:szCs w:val="21"/>
          <w:lang w:eastAsia="en-GB"/>
        </w:rPr>
        <w:t>p</w:t>
      </w:r>
      <w:proofErr w:type="gramEnd"/>
      <w:r w:rsidRPr="004D5FCB">
        <w:rPr>
          <w:rFonts w:ascii="Roboto" w:eastAsia="Times New Roman" w:hAnsi="Roboto" w:cs="Times New Roman"/>
          <w:color w:val="000000"/>
          <w:sz w:val="21"/>
          <w:szCs w:val="21"/>
          <w:lang w:eastAsia="en-GB"/>
        </w:rPr>
        <w:t> &lt; .05. Compensatory strategies were most common for obstructive osteophytes (95.3%) and specialist referral for ZD (98.2%-100%).</w:t>
      </w:r>
      <w:r>
        <w:rPr>
          <w:rFonts w:ascii="Roboto" w:eastAsia="Times New Roman" w:hAnsi="Roboto" w:cs="Times New Roman"/>
          <w:color w:val="000000"/>
          <w:sz w:val="21"/>
          <w:szCs w:val="21"/>
          <w:lang w:eastAsia="en-GB"/>
        </w:rPr>
        <w:t xml:space="preserve"> </w:t>
      </w:r>
      <w:r w:rsidRPr="004D5FCB">
        <w:rPr>
          <w:rFonts w:ascii="Roboto" w:eastAsia="Times New Roman" w:hAnsi="Roboto" w:cs="Times New Roman"/>
          <w:b/>
          <w:bCs/>
          <w:color w:val="000000"/>
          <w:sz w:val="21"/>
          <w:szCs w:val="21"/>
          <w:lang w:eastAsia="en-GB"/>
        </w:rPr>
        <w:t>CONCLUSIONS</w:t>
      </w:r>
      <w:r w:rsidRPr="004D5FCB">
        <w:rPr>
          <w:rFonts w:ascii="Roboto" w:eastAsia="Times New Roman" w:hAnsi="Roboto" w:cs="Times New Roman"/>
          <w:color w:val="000000"/>
          <w:sz w:val="21"/>
          <w:szCs w:val="21"/>
          <w:lang w:eastAsia="en-GB"/>
        </w:rPr>
        <w:t>: SLPs can accurately detect the presence of structural abnormalities on VFSS, supporting their screening role, particularly when a radiologist is not present. However, variability in structure-specific identification, biomechanical interpretation, and management planning highlights the need for targeted training and multidisciplinary protocols to support timely medical diagnosis and informed clinical decision making. </w:t>
      </w:r>
      <w:r w:rsidRPr="004D5FCB">
        <w:rPr>
          <w:rFonts w:ascii="Roboto" w:eastAsia="Times New Roman" w:hAnsi="Roboto" w:cs="Times New Roman"/>
          <w:b/>
          <w:bCs/>
          <w:color w:val="000000"/>
          <w:sz w:val="21"/>
          <w:szCs w:val="21"/>
          <w:lang w:eastAsia="en-GB"/>
        </w:rPr>
        <w:t xml:space="preserve">SUPPLEMENTAL </w:t>
      </w:r>
      <w:r w:rsidRPr="004D5FCB">
        <w:rPr>
          <w:rFonts w:ascii="Roboto" w:eastAsia="Times New Roman" w:hAnsi="Roboto" w:cs="Times New Roman"/>
          <w:b/>
          <w:bCs/>
          <w:color w:val="000000"/>
          <w:sz w:val="21"/>
          <w:szCs w:val="21"/>
          <w:lang w:eastAsia="en-GB"/>
        </w:rPr>
        <w:lastRenderedPageBreak/>
        <w:t>MATERIAL</w:t>
      </w:r>
      <w:r w:rsidRPr="004D5FCB">
        <w:rPr>
          <w:rFonts w:ascii="Roboto" w:eastAsia="Times New Roman" w:hAnsi="Roboto" w:cs="Times New Roman"/>
          <w:color w:val="000000"/>
          <w:sz w:val="21"/>
          <w:szCs w:val="21"/>
          <w:lang w:eastAsia="en-GB"/>
        </w:rPr>
        <w:t>: </w:t>
      </w:r>
      <w:hyperlink r:id="rId42" w:tgtFrame="_blank" w:history="1">
        <w:r w:rsidRPr="004D5FCB">
          <w:rPr>
            <w:rFonts w:ascii="Roboto" w:eastAsia="Times New Roman" w:hAnsi="Roboto" w:cs="Times New Roman"/>
            <w:color w:val="0066CC"/>
            <w:sz w:val="21"/>
            <w:szCs w:val="21"/>
            <w:lang w:eastAsia="en-GB"/>
          </w:rPr>
          <w:t>https://doi.org/10.23641/asha.31718536.</w:t>
        </w:r>
      </w:hyperlink>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b/>
          <w:bCs/>
          <w:color w:val="000000"/>
          <w:sz w:val="21"/>
          <w:szCs w:val="21"/>
          <w:lang w:eastAsia="en-GB"/>
        </w:rPr>
        <w:t>Access or request full text: </w:t>
      </w:r>
      <w:hyperlink r:id="rId43" w:tgtFrame="_blank" w:history="1">
        <w:r w:rsidRPr="004D5FCB">
          <w:rPr>
            <w:rFonts w:ascii="Roboto" w:eastAsia="Times New Roman" w:hAnsi="Roboto" w:cs="Times New Roman"/>
            <w:color w:val="0066CC"/>
            <w:sz w:val="21"/>
            <w:szCs w:val="21"/>
            <w:lang w:eastAsia="en-GB"/>
          </w:rPr>
          <w:t>https://libkey.io/10.1044/2026_AJSLP-25-00337</w:t>
        </w:r>
      </w:hyperlink>
    </w:p>
    <w:p w14:paraId="1EC096F2" w14:textId="5796DA8E" w:rsidR="004D5FCB" w:rsidRPr="004D5FCB" w:rsidRDefault="004D5FCB" w:rsidP="004D5FCB">
      <w:pPr>
        <w:shd w:val="clear" w:color="auto" w:fill="FFFFFF"/>
        <w:spacing w:after="173"/>
        <w:ind w:left="450" w:hanging="450"/>
        <w:rPr>
          <w:rFonts w:ascii="Roboto" w:eastAsia="Times New Roman" w:hAnsi="Roboto" w:cs="Times New Roman"/>
          <w:color w:val="000000"/>
          <w:sz w:val="21"/>
          <w:szCs w:val="21"/>
          <w:lang w:eastAsia="en-GB"/>
        </w:rPr>
      </w:pPr>
      <w:r w:rsidRPr="004D5FCB">
        <w:rPr>
          <w:rFonts w:ascii="Roboto" w:eastAsia="Times New Roman" w:hAnsi="Roboto" w:cs="Times New Roman"/>
          <w:color w:val="000000"/>
          <w:sz w:val="21"/>
          <w:szCs w:val="21"/>
          <w:lang w:eastAsia="en-GB"/>
        </w:rPr>
        <w:t>6. </w:t>
      </w:r>
      <w:r w:rsidRPr="004D5FCB">
        <w:rPr>
          <w:rFonts w:ascii="Roboto" w:eastAsia="Times New Roman" w:hAnsi="Roboto" w:cs="Times New Roman"/>
          <w:b/>
          <w:bCs/>
          <w:color w:val="000000"/>
          <w:sz w:val="21"/>
          <w:szCs w:val="21"/>
          <w:lang w:eastAsia="en-GB"/>
        </w:rPr>
        <w:t xml:space="preserve">Comparison between dysphagia </w:t>
      </w:r>
      <w:proofErr w:type="spellStart"/>
      <w:r w:rsidRPr="004D5FCB">
        <w:rPr>
          <w:rFonts w:ascii="Roboto" w:eastAsia="Times New Roman" w:hAnsi="Roboto" w:cs="Times New Roman"/>
          <w:b/>
          <w:bCs/>
          <w:color w:val="000000"/>
          <w:sz w:val="21"/>
          <w:szCs w:val="21"/>
          <w:lang w:eastAsia="en-GB"/>
        </w:rPr>
        <w:t>aortica</w:t>
      </w:r>
      <w:proofErr w:type="spellEnd"/>
      <w:r w:rsidRPr="004D5FCB">
        <w:rPr>
          <w:rFonts w:ascii="Roboto" w:eastAsia="Times New Roman" w:hAnsi="Roboto" w:cs="Times New Roman"/>
          <w:b/>
          <w:bCs/>
          <w:color w:val="000000"/>
          <w:sz w:val="21"/>
          <w:szCs w:val="21"/>
          <w:lang w:eastAsia="en-GB"/>
        </w:rPr>
        <w:t xml:space="preserve"> and dysphagia after cardiac surgery using </w:t>
      </w:r>
      <w:proofErr w:type="spellStart"/>
      <w:r w:rsidRPr="004D5FCB">
        <w:rPr>
          <w:rFonts w:ascii="Roboto" w:eastAsia="Times New Roman" w:hAnsi="Roboto" w:cs="Times New Roman"/>
          <w:b/>
          <w:bCs/>
          <w:color w:val="000000"/>
          <w:sz w:val="21"/>
          <w:szCs w:val="21"/>
          <w:lang w:eastAsia="en-GB"/>
        </w:rPr>
        <w:t>videofluoroscopic</w:t>
      </w:r>
      <w:proofErr w:type="spellEnd"/>
      <w:r w:rsidRPr="004D5FCB">
        <w:rPr>
          <w:rFonts w:ascii="Roboto" w:eastAsia="Times New Roman" w:hAnsi="Roboto" w:cs="Times New Roman"/>
          <w:b/>
          <w:bCs/>
          <w:color w:val="000000"/>
          <w:sz w:val="21"/>
          <w:szCs w:val="21"/>
          <w:lang w:eastAsia="en-GB"/>
        </w:rPr>
        <w:t xml:space="preserve"> swallowing studies.</w:t>
      </w:r>
      <w:r w:rsidRPr="004D5FCB">
        <w:rPr>
          <w:rFonts w:ascii="Roboto" w:eastAsia="Times New Roman" w:hAnsi="Roboto" w:cs="Times New Roman"/>
          <w:b/>
          <w:bCs/>
          <w:color w:val="000000"/>
          <w:sz w:val="21"/>
          <w:szCs w:val="21"/>
          <w:lang w:eastAsia="en-GB"/>
        </w:rPr>
        <w:br/>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b/>
          <w:bCs/>
          <w:color w:val="000000"/>
          <w:sz w:val="21"/>
          <w:szCs w:val="21"/>
          <w:lang w:eastAsia="en-GB"/>
        </w:rPr>
        <w:t>Authors:</w:t>
      </w:r>
      <w:r w:rsidRPr="004D5FCB">
        <w:rPr>
          <w:rFonts w:ascii="Roboto" w:eastAsia="Times New Roman" w:hAnsi="Roboto" w:cs="Times New Roman"/>
          <w:color w:val="000000"/>
          <w:sz w:val="21"/>
          <w:szCs w:val="21"/>
          <w:lang w:eastAsia="en-GB"/>
        </w:rPr>
        <w:t xml:space="preserve"> You, </w:t>
      </w:r>
      <w:proofErr w:type="spellStart"/>
      <w:r w:rsidRPr="004D5FCB">
        <w:rPr>
          <w:rFonts w:ascii="Roboto" w:eastAsia="Times New Roman" w:hAnsi="Roboto" w:cs="Times New Roman"/>
          <w:color w:val="000000"/>
          <w:sz w:val="21"/>
          <w:szCs w:val="21"/>
          <w:lang w:eastAsia="en-GB"/>
        </w:rPr>
        <w:t>JaeIn;Lee</w:t>
      </w:r>
      <w:proofErr w:type="spellEnd"/>
      <w:r w:rsidRPr="004D5FCB">
        <w:rPr>
          <w:rFonts w:ascii="Roboto" w:eastAsia="Times New Roman" w:hAnsi="Roboto" w:cs="Times New Roman"/>
          <w:color w:val="000000"/>
          <w:sz w:val="21"/>
          <w:szCs w:val="21"/>
          <w:lang w:eastAsia="en-GB"/>
        </w:rPr>
        <w:t>, Sol and Lim, Jong Youb</w:t>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b/>
          <w:bCs/>
          <w:color w:val="000000"/>
          <w:sz w:val="21"/>
          <w:szCs w:val="21"/>
          <w:lang w:eastAsia="en-GB"/>
        </w:rPr>
        <w:t>Publication Date: </w:t>
      </w:r>
      <w:r w:rsidRPr="004D5FCB">
        <w:rPr>
          <w:rFonts w:ascii="Roboto" w:eastAsia="Times New Roman" w:hAnsi="Roboto" w:cs="Times New Roman"/>
          <w:color w:val="000000"/>
          <w:sz w:val="21"/>
          <w:szCs w:val="21"/>
          <w:lang w:eastAsia="en-GB"/>
        </w:rPr>
        <w:t>Mar 28 ,2026</w:t>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b/>
          <w:bCs/>
          <w:color w:val="000000"/>
          <w:sz w:val="21"/>
          <w:szCs w:val="21"/>
          <w:lang w:eastAsia="en-GB"/>
        </w:rPr>
        <w:t>Journal: </w:t>
      </w:r>
      <w:r w:rsidRPr="004D5FCB">
        <w:rPr>
          <w:rFonts w:ascii="Roboto" w:eastAsia="Times New Roman" w:hAnsi="Roboto" w:cs="Times New Roman"/>
          <w:color w:val="000000"/>
          <w:sz w:val="21"/>
          <w:szCs w:val="21"/>
          <w:lang w:eastAsia="en-GB"/>
        </w:rPr>
        <w:t>BMC Surgery 26(1)</w:t>
      </w:r>
      <w:r>
        <w:rPr>
          <w:rFonts w:ascii="Roboto" w:eastAsia="Times New Roman" w:hAnsi="Roboto" w:cs="Times New Roman"/>
          <w:color w:val="000000"/>
          <w:sz w:val="21"/>
          <w:szCs w:val="21"/>
          <w:lang w:eastAsia="en-GB"/>
        </w:rPr>
        <w:br/>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b/>
          <w:bCs/>
          <w:color w:val="000000"/>
          <w:sz w:val="21"/>
          <w:szCs w:val="21"/>
          <w:lang w:eastAsia="en-GB"/>
        </w:rPr>
        <w:t>Abstract: </w:t>
      </w:r>
      <w:r w:rsidRPr="004D5FCB">
        <w:rPr>
          <w:rFonts w:ascii="Roboto" w:eastAsia="Times New Roman" w:hAnsi="Roboto" w:cs="Times New Roman"/>
          <w:color w:val="000000"/>
          <w:sz w:val="21"/>
          <w:szCs w:val="21"/>
          <w:lang w:eastAsia="en-GB"/>
        </w:rPr>
        <w:t xml:space="preserve">BACKGROUND: Dysphagia </w:t>
      </w:r>
      <w:proofErr w:type="spellStart"/>
      <w:r w:rsidRPr="004D5FCB">
        <w:rPr>
          <w:rFonts w:ascii="Roboto" w:eastAsia="Times New Roman" w:hAnsi="Roboto" w:cs="Times New Roman"/>
          <w:color w:val="000000"/>
          <w:sz w:val="21"/>
          <w:szCs w:val="21"/>
          <w:lang w:eastAsia="en-GB"/>
        </w:rPr>
        <w:t>aortica</w:t>
      </w:r>
      <w:proofErr w:type="spellEnd"/>
      <w:r w:rsidRPr="004D5FCB">
        <w:rPr>
          <w:rFonts w:ascii="Roboto" w:eastAsia="Times New Roman" w:hAnsi="Roboto" w:cs="Times New Roman"/>
          <w:color w:val="000000"/>
          <w:sz w:val="21"/>
          <w:szCs w:val="21"/>
          <w:lang w:eastAsia="en-GB"/>
        </w:rPr>
        <w:t xml:space="preserve"> (DA) and dysphagia after cardiac surgery (DACS) are principally classified as </w:t>
      </w:r>
      <w:proofErr w:type="spellStart"/>
      <w:r w:rsidRPr="004D5FCB">
        <w:rPr>
          <w:rFonts w:ascii="Roboto" w:eastAsia="Times New Roman" w:hAnsi="Roboto" w:cs="Times New Roman"/>
          <w:color w:val="000000"/>
          <w:sz w:val="21"/>
          <w:szCs w:val="21"/>
          <w:lang w:eastAsia="en-GB"/>
        </w:rPr>
        <w:t>esophageal</w:t>
      </w:r>
      <w:proofErr w:type="spellEnd"/>
      <w:r w:rsidRPr="004D5FCB">
        <w:rPr>
          <w:rFonts w:ascii="Roboto" w:eastAsia="Times New Roman" w:hAnsi="Roboto" w:cs="Times New Roman"/>
          <w:color w:val="000000"/>
          <w:sz w:val="21"/>
          <w:szCs w:val="21"/>
          <w:lang w:eastAsia="en-GB"/>
        </w:rPr>
        <w:t xml:space="preserve"> dysphagia. The purpose of this study was to compare the swallowing dysfunction of DA and DACS patients using </w:t>
      </w:r>
      <w:proofErr w:type="spellStart"/>
      <w:r w:rsidRPr="004D5FCB">
        <w:rPr>
          <w:rFonts w:ascii="Roboto" w:eastAsia="Times New Roman" w:hAnsi="Roboto" w:cs="Times New Roman"/>
          <w:color w:val="000000"/>
          <w:sz w:val="21"/>
          <w:szCs w:val="21"/>
          <w:lang w:eastAsia="en-GB"/>
        </w:rPr>
        <w:t>videofluoroscopic</w:t>
      </w:r>
      <w:proofErr w:type="spellEnd"/>
      <w:r w:rsidRPr="004D5FCB">
        <w:rPr>
          <w:rFonts w:ascii="Roboto" w:eastAsia="Times New Roman" w:hAnsi="Roboto" w:cs="Times New Roman"/>
          <w:color w:val="000000"/>
          <w:sz w:val="21"/>
          <w:szCs w:val="21"/>
          <w:lang w:eastAsia="en-GB"/>
        </w:rPr>
        <w:t xml:space="preserve"> swallowing studies (VFSS).</w:t>
      </w:r>
      <w:r w:rsidR="00D352FF">
        <w:rPr>
          <w:rFonts w:ascii="Roboto" w:eastAsia="Times New Roman" w:hAnsi="Roboto" w:cs="Times New Roman"/>
          <w:color w:val="000000"/>
          <w:sz w:val="21"/>
          <w:szCs w:val="21"/>
          <w:lang w:eastAsia="en-GB"/>
        </w:rPr>
        <w:t xml:space="preserve"> </w:t>
      </w:r>
      <w:r w:rsidRPr="004D5FCB">
        <w:rPr>
          <w:rFonts w:ascii="Roboto" w:eastAsia="Times New Roman" w:hAnsi="Roboto" w:cs="Times New Roman"/>
          <w:color w:val="000000"/>
          <w:sz w:val="21"/>
          <w:szCs w:val="21"/>
          <w:lang w:eastAsia="en-GB"/>
        </w:rPr>
        <w:t xml:space="preserve">METHODS: Data of patients diagnosed with DA or DACS who had undergone VFSS were reviewed retrospectively. Twenty-two patients with DA and ten patients with DACS were included, and Penetration-Aspiration Scale (PAS), Functional Dysphagia Scale (FDS), and </w:t>
      </w:r>
      <w:proofErr w:type="spellStart"/>
      <w:r w:rsidRPr="004D5FCB">
        <w:rPr>
          <w:rFonts w:ascii="Roboto" w:eastAsia="Times New Roman" w:hAnsi="Roboto" w:cs="Times New Roman"/>
          <w:color w:val="000000"/>
          <w:sz w:val="21"/>
          <w:szCs w:val="21"/>
          <w:lang w:eastAsia="en-GB"/>
        </w:rPr>
        <w:t>esophageal</w:t>
      </w:r>
      <w:proofErr w:type="spellEnd"/>
      <w:r w:rsidRPr="004D5FCB">
        <w:rPr>
          <w:rFonts w:ascii="Roboto" w:eastAsia="Times New Roman" w:hAnsi="Roboto" w:cs="Times New Roman"/>
          <w:color w:val="000000"/>
          <w:sz w:val="21"/>
          <w:szCs w:val="21"/>
          <w:lang w:eastAsia="en-GB"/>
        </w:rPr>
        <w:t xml:space="preserve"> transit time (ETT) were assessed.</w:t>
      </w:r>
      <w:r w:rsidR="00D352FF">
        <w:rPr>
          <w:rFonts w:ascii="Roboto" w:eastAsia="Times New Roman" w:hAnsi="Roboto" w:cs="Times New Roman"/>
          <w:color w:val="000000"/>
          <w:sz w:val="21"/>
          <w:szCs w:val="21"/>
          <w:lang w:eastAsia="en-GB"/>
        </w:rPr>
        <w:t xml:space="preserve"> </w:t>
      </w:r>
      <w:r w:rsidRPr="004D5FCB">
        <w:rPr>
          <w:rFonts w:ascii="Roboto" w:eastAsia="Times New Roman" w:hAnsi="Roboto" w:cs="Times New Roman"/>
          <w:color w:val="000000"/>
          <w:sz w:val="21"/>
          <w:szCs w:val="21"/>
          <w:lang w:eastAsia="en-GB"/>
        </w:rPr>
        <w:t xml:space="preserve">RESULTS: Swallowing impairment in oral and pharyngeal phases shown by PAS and FDS scores did not differ between the two groups. ETT was extended in two groups, and the pure aortic segment time was significantly delayed in the DA patients only (P = 0.045). </w:t>
      </w:r>
      <w:proofErr w:type="gramStart"/>
      <w:r w:rsidRPr="004D5FCB">
        <w:rPr>
          <w:rFonts w:ascii="Roboto" w:eastAsia="Times New Roman" w:hAnsi="Roboto" w:cs="Times New Roman"/>
          <w:color w:val="000000"/>
          <w:sz w:val="21"/>
          <w:szCs w:val="21"/>
          <w:lang w:eastAsia="en-GB"/>
        </w:rPr>
        <w:t>CONCLUSIONS :</w:t>
      </w:r>
      <w:proofErr w:type="gramEnd"/>
      <w:r w:rsidRPr="004D5FCB">
        <w:rPr>
          <w:rFonts w:ascii="Roboto" w:eastAsia="Times New Roman" w:hAnsi="Roboto" w:cs="Times New Roman"/>
          <w:color w:val="000000"/>
          <w:sz w:val="21"/>
          <w:szCs w:val="21"/>
          <w:lang w:eastAsia="en-GB"/>
        </w:rPr>
        <w:t xml:space="preserve"> Compared with healthy individuals in previous studies, both groups showed normal PAS and higher FDS scores, and longer ETT. Both the DA and DACS patients had some oropharyngeal and prominent </w:t>
      </w:r>
      <w:proofErr w:type="spellStart"/>
      <w:r w:rsidRPr="004D5FCB">
        <w:rPr>
          <w:rFonts w:ascii="Roboto" w:eastAsia="Times New Roman" w:hAnsi="Roboto" w:cs="Times New Roman"/>
          <w:color w:val="000000"/>
          <w:sz w:val="21"/>
          <w:szCs w:val="21"/>
          <w:lang w:eastAsia="en-GB"/>
        </w:rPr>
        <w:t>esophageal</w:t>
      </w:r>
      <w:proofErr w:type="spellEnd"/>
      <w:r w:rsidRPr="004D5FCB">
        <w:rPr>
          <w:rFonts w:ascii="Roboto" w:eastAsia="Times New Roman" w:hAnsi="Roboto" w:cs="Times New Roman"/>
          <w:color w:val="000000"/>
          <w:sz w:val="21"/>
          <w:szCs w:val="21"/>
          <w:lang w:eastAsia="en-GB"/>
        </w:rPr>
        <w:t xml:space="preserve"> dysphagia. Further studies are needed to determine the extent of changes by performing preoperative and postoperative VFSS in patients with aortic or cardiac diseases scheduled for elective, non-emergency surgery.</w:t>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color w:val="000000"/>
          <w:sz w:val="21"/>
          <w:szCs w:val="21"/>
          <w:lang w:eastAsia="en-GB"/>
        </w:rPr>
        <w:br/>
      </w:r>
      <w:r w:rsidRPr="004D5FCB">
        <w:rPr>
          <w:rFonts w:ascii="Roboto" w:eastAsia="Times New Roman" w:hAnsi="Roboto" w:cs="Times New Roman"/>
          <w:b/>
          <w:bCs/>
          <w:color w:val="000000"/>
          <w:sz w:val="21"/>
          <w:szCs w:val="21"/>
          <w:lang w:eastAsia="en-GB"/>
        </w:rPr>
        <w:t>Access or request full text: </w:t>
      </w:r>
      <w:hyperlink r:id="rId44" w:tgtFrame="_blank" w:history="1">
        <w:r w:rsidRPr="004D5FCB">
          <w:rPr>
            <w:rFonts w:ascii="Roboto" w:eastAsia="Times New Roman" w:hAnsi="Roboto" w:cs="Times New Roman"/>
            <w:color w:val="0066CC"/>
            <w:sz w:val="21"/>
            <w:szCs w:val="21"/>
            <w:lang w:eastAsia="en-GB"/>
          </w:rPr>
          <w:t>https://libkey.io/10.1186/s12893-026-03691-9</w:t>
        </w:r>
      </w:hyperlink>
    </w:p>
    <w:p w14:paraId="25D3CC3D" w14:textId="77777777" w:rsidR="003E7AE2" w:rsidRDefault="003E7AE2" w:rsidP="003E7AE2">
      <w:pPr>
        <w:pStyle w:val="Heading1"/>
      </w:pPr>
      <w:bookmarkStart w:id="4" w:name="_Toc234226042"/>
      <w:r>
        <w:t>FEES</w:t>
      </w:r>
      <w:bookmarkEnd w:id="4"/>
    </w:p>
    <w:p w14:paraId="7E03A14A" w14:textId="0EDF1D3E" w:rsidR="00976606" w:rsidRPr="00976606" w:rsidRDefault="00976606" w:rsidP="00976606">
      <w:pPr>
        <w:shd w:val="clear" w:color="auto" w:fill="FFFFFF"/>
        <w:spacing w:after="173"/>
        <w:ind w:left="450" w:hanging="450"/>
        <w:rPr>
          <w:rFonts w:ascii="Roboto" w:eastAsia="Times New Roman" w:hAnsi="Roboto" w:cs="Times New Roman"/>
          <w:color w:val="000000"/>
          <w:sz w:val="21"/>
          <w:szCs w:val="21"/>
          <w:lang w:eastAsia="en-GB"/>
        </w:rPr>
      </w:pPr>
      <w:r w:rsidRPr="00976606">
        <w:rPr>
          <w:rFonts w:ascii="Roboto" w:eastAsia="Times New Roman" w:hAnsi="Roboto" w:cs="Times New Roman"/>
          <w:color w:val="000000"/>
          <w:sz w:val="21"/>
          <w:szCs w:val="21"/>
          <w:lang w:eastAsia="en-GB"/>
        </w:rPr>
        <w:t>1. </w:t>
      </w:r>
      <w:proofErr w:type="spellStart"/>
      <w:r w:rsidRPr="00976606">
        <w:rPr>
          <w:rFonts w:ascii="Roboto" w:eastAsia="Times New Roman" w:hAnsi="Roboto" w:cs="Times New Roman"/>
          <w:b/>
          <w:bCs/>
          <w:color w:val="000000"/>
          <w:sz w:val="21"/>
          <w:szCs w:val="21"/>
          <w:lang w:eastAsia="en-GB"/>
        </w:rPr>
        <w:t>Fiberoptic</w:t>
      </w:r>
      <w:proofErr w:type="spellEnd"/>
      <w:r w:rsidRPr="00976606">
        <w:rPr>
          <w:rFonts w:ascii="Roboto" w:eastAsia="Times New Roman" w:hAnsi="Roboto" w:cs="Times New Roman"/>
          <w:b/>
          <w:bCs/>
          <w:color w:val="000000"/>
          <w:sz w:val="21"/>
          <w:szCs w:val="21"/>
          <w:lang w:eastAsia="en-GB"/>
        </w:rPr>
        <w:t xml:space="preserve"> endoscopic evaluation of swallowing in neurogenic oropharyngeal dysphagia in adults: Part 1 of a scoping review</w:t>
      </w:r>
      <w:r w:rsidRPr="00976606">
        <w:rPr>
          <w:rFonts w:ascii="Roboto" w:eastAsia="Times New Roman" w:hAnsi="Roboto" w:cs="Times New Roman"/>
          <w:b/>
          <w:bCs/>
          <w:color w:val="000000"/>
          <w:sz w:val="21"/>
          <w:szCs w:val="21"/>
          <w:lang w:eastAsia="en-GB"/>
        </w:rPr>
        <w:br/>
      </w:r>
      <w:r w:rsidRPr="00976606">
        <w:rPr>
          <w:rFonts w:ascii="Roboto" w:eastAsia="Times New Roman" w:hAnsi="Roboto" w:cs="Times New Roman"/>
          <w:color w:val="000000"/>
          <w:sz w:val="21"/>
          <w:szCs w:val="21"/>
          <w:lang w:eastAsia="en-GB"/>
        </w:rPr>
        <w:br/>
      </w:r>
      <w:r w:rsidRPr="00976606">
        <w:rPr>
          <w:rFonts w:ascii="Roboto" w:eastAsia="Times New Roman" w:hAnsi="Roboto" w:cs="Times New Roman"/>
          <w:b/>
          <w:bCs/>
          <w:color w:val="000000"/>
          <w:sz w:val="21"/>
          <w:szCs w:val="21"/>
          <w:lang w:eastAsia="en-GB"/>
        </w:rPr>
        <w:t>Authors:</w:t>
      </w:r>
      <w:r w:rsidRPr="00976606">
        <w:rPr>
          <w:rFonts w:ascii="Roboto" w:eastAsia="Times New Roman" w:hAnsi="Roboto" w:cs="Times New Roman"/>
          <w:color w:val="000000"/>
          <w:sz w:val="21"/>
          <w:szCs w:val="21"/>
          <w:lang w:eastAsia="en-GB"/>
        </w:rPr>
        <w:t xml:space="preserve"> Alves, Thais </w:t>
      </w:r>
      <w:proofErr w:type="spellStart"/>
      <w:r w:rsidRPr="00976606">
        <w:rPr>
          <w:rFonts w:ascii="Roboto" w:eastAsia="Times New Roman" w:hAnsi="Roboto" w:cs="Times New Roman"/>
          <w:color w:val="000000"/>
          <w:sz w:val="21"/>
          <w:szCs w:val="21"/>
          <w:lang w:eastAsia="en-GB"/>
        </w:rPr>
        <w:t>Coelho;Furkim</w:t>
      </w:r>
      <w:proofErr w:type="spellEnd"/>
      <w:r w:rsidRPr="00976606">
        <w:rPr>
          <w:rFonts w:ascii="Roboto" w:eastAsia="Times New Roman" w:hAnsi="Roboto" w:cs="Times New Roman"/>
          <w:color w:val="000000"/>
          <w:sz w:val="21"/>
          <w:szCs w:val="21"/>
          <w:lang w:eastAsia="en-GB"/>
        </w:rPr>
        <w:t xml:space="preserve">, Ana </w:t>
      </w:r>
      <w:proofErr w:type="spellStart"/>
      <w:r w:rsidRPr="00976606">
        <w:rPr>
          <w:rFonts w:ascii="Roboto" w:eastAsia="Times New Roman" w:hAnsi="Roboto" w:cs="Times New Roman"/>
          <w:color w:val="000000"/>
          <w:sz w:val="21"/>
          <w:szCs w:val="21"/>
          <w:lang w:eastAsia="en-GB"/>
        </w:rPr>
        <w:t>Maria;Schindler</w:t>
      </w:r>
      <w:proofErr w:type="spellEnd"/>
      <w:r w:rsidRPr="00976606">
        <w:rPr>
          <w:rFonts w:ascii="Roboto" w:eastAsia="Times New Roman" w:hAnsi="Roboto" w:cs="Times New Roman"/>
          <w:color w:val="000000"/>
          <w:sz w:val="21"/>
          <w:szCs w:val="21"/>
          <w:lang w:eastAsia="en-GB"/>
        </w:rPr>
        <w:t xml:space="preserve">, </w:t>
      </w:r>
      <w:proofErr w:type="spellStart"/>
      <w:r w:rsidRPr="00976606">
        <w:rPr>
          <w:rFonts w:ascii="Roboto" w:eastAsia="Times New Roman" w:hAnsi="Roboto" w:cs="Times New Roman"/>
          <w:color w:val="000000"/>
          <w:sz w:val="21"/>
          <w:szCs w:val="21"/>
          <w:lang w:eastAsia="en-GB"/>
        </w:rPr>
        <w:t>Antonio;Pizzorni</w:t>
      </w:r>
      <w:proofErr w:type="spellEnd"/>
      <w:r w:rsidRPr="00976606">
        <w:rPr>
          <w:rFonts w:ascii="Roboto" w:eastAsia="Times New Roman" w:hAnsi="Roboto" w:cs="Times New Roman"/>
          <w:color w:val="000000"/>
          <w:sz w:val="21"/>
          <w:szCs w:val="21"/>
          <w:lang w:eastAsia="en-GB"/>
        </w:rPr>
        <w:t xml:space="preserve">, </w:t>
      </w:r>
      <w:proofErr w:type="spellStart"/>
      <w:r w:rsidRPr="00976606">
        <w:rPr>
          <w:rFonts w:ascii="Roboto" w:eastAsia="Times New Roman" w:hAnsi="Roboto" w:cs="Times New Roman"/>
          <w:color w:val="000000"/>
          <w:sz w:val="21"/>
          <w:szCs w:val="21"/>
          <w:lang w:eastAsia="en-GB"/>
        </w:rPr>
        <w:t>Nicole;Onofri</w:t>
      </w:r>
      <w:proofErr w:type="spellEnd"/>
      <w:r w:rsidRPr="00976606">
        <w:rPr>
          <w:rFonts w:ascii="Roboto" w:eastAsia="Times New Roman" w:hAnsi="Roboto" w:cs="Times New Roman"/>
          <w:color w:val="000000"/>
          <w:sz w:val="21"/>
          <w:szCs w:val="21"/>
          <w:lang w:eastAsia="en-GB"/>
        </w:rPr>
        <w:t>, Suely Mayumi Motonaga and da Silva, Roberta Goncalves</w:t>
      </w:r>
      <w:r w:rsidRPr="00976606">
        <w:rPr>
          <w:rFonts w:ascii="Roboto" w:eastAsia="Times New Roman" w:hAnsi="Roboto" w:cs="Times New Roman"/>
          <w:color w:val="000000"/>
          <w:sz w:val="21"/>
          <w:szCs w:val="21"/>
          <w:lang w:eastAsia="en-GB"/>
        </w:rPr>
        <w:br/>
      </w:r>
      <w:r w:rsidRPr="00976606">
        <w:rPr>
          <w:rFonts w:ascii="Roboto" w:eastAsia="Times New Roman" w:hAnsi="Roboto" w:cs="Times New Roman"/>
          <w:color w:val="000000"/>
          <w:sz w:val="21"/>
          <w:szCs w:val="21"/>
          <w:lang w:eastAsia="en-GB"/>
        </w:rPr>
        <w:br/>
      </w:r>
      <w:r w:rsidRPr="00976606">
        <w:rPr>
          <w:rFonts w:ascii="Roboto" w:eastAsia="Times New Roman" w:hAnsi="Roboto" w:cs="Times New Roman"/>
          <w:b/>
          <w:bCs/>
          <w:color w:val="000000"/>
          <w:sz w:val="21"/>
          <w:szCs w:val="21"/>
          <w:lang w:eastAsia="en-GB"/>
        </w:rPr>
        <w:t>Publication Date: </w:t>
      </w:r>
      <w:r w:rsidRPr="00976606">
        <w:rPr>
          <w:rFonts w:ascii="Roboto" w:eastAsia="Times New Roman" w:hAnsi="Roboto" w:cs="Times New Roman"/>
          <w:color w:val="000000"/>
          <w:sz w:val="21"/>
          <w:szCs w:val="21"/>
          <w:lang w:eastAsia="en-GB"/>
        </w:rPr>
        <w:t>2026</w:t>
      </w:r>
      <w:r w:rsidRPr="00976606">
        <w:rPr>
          <w:rFonts w:ascii="Roboto" w:eastAsia="Times New Roman" w:hAnsi="Roboto" w:cs="Times New Roman"/>
          <w:color w:val="000000"/>
          <w:sz w:val="21"/>
          <w:szCs w:val="21"/>
          <w:lang w:eastAsia="en-GB"/>
        </w:rPr>
        <w:br/>
      </w:r>
      <w:r w:rsidRPr="00976606">
        <w:rPr>
          <w:rFonts w:ascii="Roboto" w:eastAsia="Times New Roman" w:hAnsi="Roboto" w:cs="Times New Roman"/>
          <w:color w:val="000000"/>
          <w:sz w:val="21"/>
          <w:szCs w:val="21"/>
          <w:lang w:eastAsia="en-GB"/>
        </w:rPr>
        <w:br/>
      </w:r>
      <w:r w:rsidRPr="00976606">
        <w:rPr>
          <w:rFonts w:ascii="Roboto" w:eastAsia="Times New Roman" w:hAnsi="Roboto" w:cs="Times New Roman"/>
          <w:b/>
          <w:bCs/>
          <w:color w:val="000000"/>
          <w:sz w:val="21"/>
          <w:szCs w:val="21"/>
          <w:lang w:eastAsia="en-GB"/>
        </w:rPr>
        <w:t>Journal: </w:t>
      </w:r>
      <w:r w:rsidRPr="00976606">
        <w:rPr>
          <w:rFonts w:ascii="Roboto" w:eastAsia="Times New Roman" w:hAnsi="Roboto" w:cs="Times New Roman"/>
          <w:color w:val="000000"/>
          <w:sz w:val="21"/>
          <w:szCs w:val="21"/>
          <w:lang w:eastAsia="en-GB"/>
        </w:rPr>
        <w:t>European Archives of Oto-Rhino-Laryngology</w:t>
      </w:r>
      <w:r>
        <w:rPr>
          <w:rFonts w:ascii="Roboto" w:eastAsia="Times New Roman" w:hAnsi="Roboto" w:cs="Times New Roman"/>
          <w:color w:val="000000"/>
          <w:sz w:val="21"/>
          <w:szCs w:val="21"/>
          <w:lang w:eastAsia="en-GB"/>
        </w:rPr>
        <w:br/>
      </w:r>
      <w:r w:rsidRPr="00976606">
        <w:rPr>
          <w:rFonts w:ascii="Roboto" w:eastAsia="Times New Roman" w:hAnsi="Roboto" w:cs="Times New Roman"/>
          <w:color w:val="000000"/>
          <w:sz w:val="21"/>
          <w:szCs w:val="21"/>
          <w:lang w:eastAsia="en-GB"/>
        </w:rPr>
        <w:br/>
      </w:r>
      <w:r w:rsidRPr="00976606">
        <w:rPr>
          <w:rFonts w:ascii="Roboto" w:eastAsia="Times New Roman" w:hAnsi="Roboto" w:cs="Times New Roman"/>
          <w:b/>
          <w:bCs/>
          <w:color w:val="000000"/>
          <w:sz w:val="21"/>
          <w:szCs w:val="21"/>
          <w:lang w:eastAsia="en-GB"/>
        </w:rPr>
        <w:t>Abstract: PURPOSE</w:t>
      </w:r>
      <w:r w:rsidRPr="00976606">
        <w:rPr>
          <w:rFonts w:ascii="Roboto" w:eastAsia="Times New Roman" w:hAnsi="Roboto" w:cs="Times New Roman"/>
          <w:color w:val="000000"/>
          <w:sz w:val="21"/>
          <w:szCs w:val="21"/>
          <w:lang w:eastAsia="en-GB"/>
        </w:rPr>
        <w:t>: The main objective of this scoping review was to describe the characteristics found in the FEES protocols in adults with neurogenic oropharyngeal dysphagia. </w:t>
      </w:r>
      <w:r w:rsidRPr="00976606">
        <w:rPr>
          <w:rFonts w:ascii="Roboto" w:eastAsia="Times New Roman" w:hAnsi="Roboto" w:cs="Times New Roman"/>
          <w:b/>
          <w:bCs/>
          <w:color w:val="000000"/>
          <w:sz w:val="21"/>
          <w:szCs w:val="21"/>
          <w:lang w:eastAsia="en-GB"/>
        </w:rPr>
        <w:t>METHODS</w:t>
      </w:r>
      <w:r w:rsidRPr="00976606">
        <w:rPr>
          <w:rFonts w:ascii="Roboto" w:eastAsia="Times New Roman" w:hAnsi="Roboto" w:cs="Times New Roman"/>
          <w:color w:val="000000"/>
          <w:sz w:val="21"/>
          <w:szCs w:val="21"/>
          <w:lang w:eastAsia="en-GB"/>
        </w:rPr>
        <w:t>: Following the Joanna Briggs Institute and PRISMA-</w:t>
      </w:r>
      <w:proofErr w:type="spellStart"/>
      <w:r w:rsidRPr="00976606">
        <w:rPr>
          <w:rFonts w:ascii="Roboto" w:eastAsia="Times New Roman" w:hAnsi="Roboto" w:cs="Times New Roman"/>
          <w:color w:val="000000"/>
          <w:sz w:val="21"/>
          <w:szCs w:val="21"/>
          <w:lang w:eastAsia="en-GB"/>
        </w:rPr>
        <w:t>ScR</w:t>
      </w:r>
      <w:proofErr w:type="spellEnd"/>
      <w:r w:rsidRPr="00976606">
        <w:rPr>
          <w:rFonts w:ascii="Roboto" w:eastAsia="Times New Roman" w:hAnsi="Roboto" w:cs="Times New Roman"/>
          <w:color w:val="000000"/>
          <w:sz w:val="21"/>
          <w:szCs w:val="21"/>
          <w:lang w:eastAsia="en-GB"/>
        </w:rPr>
        <w:t xml:space="preserve"> guidelines, an extensive search was conducted in six databases: Wiley Cochrane Library, MEDLINE, EMBASE, CINAHL, PsycINFO, and LILACS. The search was carried out without restriction of study design, publication date, or language. Two blind independent raters were appointed to select, review, and extract all content according to a priori exclusion criteria. A third rater was also appointed to resolve the disagreement. Data extraction included study characteristics, professional expertise, and FEES performance details. </w:t>
      </w:r>
      <w:r w:rsidRPr="00976606">
        <w:rPr>
          <w:rFonts w:ascii="Roboto" w:eastAsia="Times New Roman" w:hAnsi="Roboto" w:cs="Times New Roman"/>
          <w:b/>
          <w:bCs/>
          <w:color w:val="000000"/>
          <w:sz w:val="21"/>
          <w:szCs w:val="21"/>
          <w:lang w:eastAsia="en-GB"/>
        </w:rPr>
        <w:t>RESULTS</w:t>
      </w:r>
      <w:r w:rsidRPr="00976606">
        <w:rPr>
          <w:rFonts w:ascii="Roboto" w:eastAsia="Times New Roman" w:hAnsi="Roboto" w:cs="Times New Roman"/>
          <w:color w:val="000000"/>
          <w:sz w:val="21"/>
          <w:szCs w:val="21"/>
          <w:lang w:eastAsia="en-GB"/>
        </w:rPr>
        <w:t xml:space="preserve">: A total of 6,033 abstracts were screened, leading to the inclusion of 115 publications. Most studies were conducted in the United States, Germany, Japan, Brazil, and Italy. Speech-language pathologists and otorhinolaryngologists were the most frequently cited professionals performing FEES. Information about the FEES protocol and its performance varied. The </w:t>
      </w:r>
      <w:r w:rsidRPr="00976606">
        <w:rPr>
          <w:rFonts w:ascii="Roboto" w:eastAsia="Times New Roman" w:hAnsi="Roboto" w:cs="Times New Roman"/>
          <w:color w:val="000000"/>
          <w:sz w:val="21"/>
          <w:szCs w:val="21"/>
          <w:lang w:eastAsia="en-GB"/>
        </w:rPr>
        <w:lastRenderedPageBreak/>
        <w:t>description of food consistencies, initial consistency trials, use of dye, and volume was more frequently reported but lacked consensus. </w:t>
      </w:r>
      <w:r w:rsidRPr="00976606">
        <w:rPr>
          <w:rFonts w:ascii="Roboto" w:eastAsia="Times New Roman" w:hAnsi="Roboto" w:cs="Times New Roman"/>
          <w:b/>
          <w:bCs/>
          <w:color w:val="000000"/>
          <w:sz w:val="21"/>
          <w:szCs w:val="21"/>
          <w:lang w:eastAsia="en-GB"/>
        </w:rPr>
        <w:t>CONCLUSION</w:t>
      </w:r>
      <w:r w:rsidRPr="00976606">
        <w:rPr>
          <w:rFonts w:ascii="Roboto" w:eastAsia="Times New Roman" w:hAnsi="Roboto" w:cs="Times New Roman"/>
          <w:color w:val="000000"/>
          <w:sz w:val="21"/>
          <w:szCs w:val="21"/>
          <w:lang w:eastAsia="en-GB"/>
        </w:rPr>
        <w:t>: The FEES protocol applied to the adult population with oropharyngeal dysphagia does not have a uniform description and performance.</w:t>
      </w:r>
      <w:r w:rsidRPr="00976606">
        <w:rPr>
          <w:rFonts w:ascii="Roboto" w:eastAsia="Times New Roman" w:hAnsi="Roboto" w:cs="Times New Roman"/>
          <w:color w:val="000000"/>
          <w:sz w:val="21"/>
          <w:szCs w:val="21"/>
          <w:lang w:eastAsia="en-GB"/>
        </w:rPr>
        <w:br/>
      </w:r>
      <w:r w:rsidRPr="00976606">
        <w:rPr>
          <w:rFonts w:ascii="Roboto" w:eastAsia="Times New Roman" w:hAnsi="Roboto" w:cs="Times New Roman"/>
          <w:color w:val="000000"/>
          <w:sz w:val="21"/>
          <w:szCs w:val="21"/>
          <w:lang w:eastAsia="en-GB"/>
        </w:rPr>
        <w:br/>
      </w:r>
      <w:r w:rsidRPr="00976606">
        <w:rPr>
          <w:rFonts w:ascii="Roboto" w:eastAsia="Times New Roman" w:hAnsi="Roboto" w:cs="Times New Roman"/>
          <w:b/>
          <w:bCs/>
          <w:color w:val="000000"/>
          <w:sz w:val="21"/>
          <w:szCs w:val="21"/>
          <w:lang w:eastAsia="en-GB"/>
        </w:rPr>
        <w:t>Access or request full text: </w:t>
      </w:r>
      <w:hyperlink r:id="rId45" w:tgtFrame="_blank" w:history="1">
        <w:r w:rsidRPr="00976606">
          <w:rPr>
            <w:rFonts w:ascii="Roboto" w:eastAsia="Times New Roman" w:hAnsi="Roboto" w:cs="Times New Roman"/>
            <w:color w:val="0066CC"/>
            <w:sz w:val="21"/>
            <w:szCs w:val="21"/>
            <w:lang w:eastAsia="en-GB"/>
          </w:rPr>
          <w:t>https://libkey.io/10.1007/s00405-026-10118-x</w:t>
        </w:r>
      </w:hyperlink>
    </w:p>
    <w:p w14:paraId="6C4FA039" w14:textId="05E6F1AC" w:rsidR="00976606" w:rsidRPr="00976606" w:rsidRDefault="00976606" w:rsidP="00976606">
      <w:pPr>
        <w:shd w:val="clear" w:color="auto" w:fill="FFFFFF"/>
        <w:spacing w:after="173"/>
        <w:ind w:left="450" w:hanging="450"/>
        <w:rPr>
          <w:rFonts w:ascii="Roboto" w:eastAsia="Times New Roman" w:hAnsi="Roboto" w:cs="Times New Roman"/>
          <w:color w:val="000000"/>
          <w:sz w:val="21"/>
          <w:szCs w:val="21"/>
          <w:lang w:eastAsia="en-GB"/>
        </w:rPr>
      </w:pPr>
      <w:r w:rsidRPr="00976606">
        <w:rPr>
          <w:rFonts w:ascii="Roboto" w:eastAsia="Times New Roman" w:hAnsi="Roboto" w:cs="Times New Roman"/>
          <w:color w:val="000000"/>
          <w:sz w:val="21"/>
          <w:szCs w:val="21"/>
          <w:lang w:eastAsia="en-GB"/>
        </w:rPr>
        <w:t>2. </w:t>
      </w:r>
      <w:r w:rsidRPr="00976606">
        <w:rPr>
          <w:rFonts w:ascii="Roboto" w:eastAsia="Times New Roman" w:hAnsi="Roboto" w:cs="Times New Roman"/>
          <w:b/>
          <w:bCs/>
          <w:color w:val="000000"/>
          <w:sz w:val="21"/>
          <w:szCs w:val="21"/>
          <w:lang w:eastAsia="en-GB"/>
        </w:rPr>
        <w:t>Prevalence and Characteristics of Pill Dysphagia in Adults with Swallowing Disorders: A FEES Based Retrospective Study.</w:t>
      </w:r>
      <w:r w:rsidRPr="00976606">
        <w:rPr>
          <w:rFonts w:ascii="Roboto" w:eastAsia="Times New Roman" w:hAnsi="Roboto" w:cs="Times New Roman"/>
          <w:b/>
          <w:bCs/>
          <w:color w:val="000000"/>
          <w:sz w:val="21"/>
          <w:szCs w:val="21"/>
          <w:lang w:eastAsia="en-GB"/>
        </w:rPr>
        <w:br/>
      </w:r>
      <w:r w:rsidRPr="00976606">
        <w:rPr>
          <w:rFonts w:ascii="Roboto" w:eastAsia="Times New Roman" w:hAnsi="Roboto" w:cs="Times New Roman"/>
          <w:color w:val="000000"/>
          <w:sz w:val="21"/>
          <w:szCs w:val="21"/>
          <w:lang w:eastAsia="en-GB"/>
        </w:rPr>
        <w:br/>
      </w:r>
      <w:r w:rsidRPr="00976606">
        <w:rPr>
          <w:rFonts w:ascii="Roboto" w:eastAsia="Times New Roman" w:hAnsi="Roboto" w:cs="Times New Roman"/>
          <w:b/>
          <w:bCs/>
          <w:color w:val="000000"/>
          <w:sz w:val="21"/>
          <w:szCs w:val="21"/>
          <w:lang w:eastAsia="en-GB"/>
        </w:rPr>
        <w:t>Authors:</w:t>
      </w:r>
      <w:r w:rsidRPr="00976606">
        <w:rPr>
          <w:rFonts w:ascii="Roboto" w:eastAsia="Times New Roman" w:hAnsi="Roboto" w:cs="Times New Roman"/>
          <w:color w:val="000000"/>
          <w:sz w:val="21"/>
          <w:szCs w:val="21"/>
          <w:lang w:eastAsia="en-GB"/>
        </w:rPr>
        <w:t xml:space="preserve"> Shapira-Galitz, </w:t>
      </w:r>
      <w:proofErr w:type="spellStart"/>
      <w:r w:rsidRPr="00976606">
        <w:rPr>
          <w:rFonts w:ascii="Roboto" w:eastAsia="Times New Roman" w:hAnsi="Roboto" w:cs="Times New Roman"/>
          <w:color w:val="000000"/>
          <w:sz w:val="21"/>
          <w:szCs w:val="21"/>
          <w:lang w:eastAsia="en-GB"/>
        </w:rPr>
        <w:t>Yael;Awisat</w:t>
      </w:r>
      <w:proofErr w:type="spellEnd"/>
      <w:r w:rsidRPr="00976606">
        <w:rPr>
          <w:rFonts w:ascii="Roboto" w:eastAsia="Times New Roman" w:hAnsi="Roboto" w:cs="Times New Roman"/>
          <w:color w:val="000000"/>
          <w:sz w:val="21"/>
          <w:szCs w:val="21"/>
          <w:lang w:eastAsia="en-GB"/>
        </w:rPr>
        <w:t xml:space="preserve">, </w:t>
      </w:r>
      <w:proofErr w:type="spellStart"/>
      <w:r w:rsidRPr="00976606">
        <w:rPr>
          <w:rFonts w:ascii="Roboto" w:eastAsia="Times New Roman" w:hAnsi="Roboto" w:cs="Times New Roman"/>
          <w:color w:val="000000"/>
          <w:sz w:val="21"/>
          <w:szCs w:val="21"/>
          <w:lang w:eastAsia="en-GB"/>
        </w:rPr>
        <w:t>Alaa;Hendi</w:t>
      </w:r>
      <w:proofErr w:type="spellEnd"/>
      <w:r w:rsidRPr="00976606">
        <w:rPr>
          <w:rFonts w:ascii="Roboto" w:eastAsia="Times New Roman" w:hAnsi="Roboto" w:cs="Times New Roman"/>
          <w:color w:val="000000"/>
          <w:sz w:val="21"/>
          <w:szCs w:val="21"/>
          <w:lang w:eastAsia="en-GB"/>
        </w:rPr>
        <w:t>, Nadine and Allon, Raviv</w:t>
      </w:r>
      <w:r w:rsidRPr="00976606">
        <w:rPr>
          <w:rFonts w:ascii="Roboto" w:eastAsia="Times New Roman" w:hAnsi="Roboto" w:cs="Times New Roman"/>
          <w:color w:val="000000"/>
          <w:sz w:val="21"/>
          <w:szCs w:val="21"/>
          <w:lang w:eastAsia="en-GB"/>
        </w:rPr>
        <w:br/>
      </w:r>
      <w:r w:rsidRPr="00976606">
        <w:rPr>
          <w:rFonts w:ascii="Roboto" w:eastAsia="Times New Roman" w:hAnsi="Roboto" w:cs="Times New Roman"/>
          <w:color w:val="000000"/>
          <w:sz w:val="21"/>
          <w:szCs w:val="21"/>
          <w:lang w:eastAsia="en-GB"/>
        </w:rPr>
        <w:br/>
      </w:r>
      <w:r w:rsidRPr="00976606">
        <w:rPr>
          <w:rFonts w:ascii="Roboto" w:eastAsia="Times New Roman" w:hAnsi="Roboto" w:cs="Times New Roman"/>
          <w:b/>
          <w:bCs/>
          <w:color w:val="000000"/>
          <w:sz w:val="21"/>
          <w:szCs w:val="21"/>
          <w:lang w:eastAsia="en-GB"/>
        </w:rPr>
        <w:t>Publication Date: </w:t>
      </w:r>
      <w:r w:rsidRPr="00976606">
        <w:rPr>
          <w:rFonts w:ascii="Roboto" w:eastAsia="Times New Roman" w:hAnsi="Roboto" w:cs="Times New Roman"/>
          <w:color w:val="000000"/>
          <w:sz w:val="21"/>
          <w:szCs w:val="21"/>
          <w:lang w:eastAsia="en-GB"/>
        </w:rPr>
        <w:t>2026</w:t>
      </w:r>
      <w:r w:rsidRPr="00976606">
        <w:rPr>
          <w:rFonts w:ascii="Roboto" w:eastAsia="Times New Roman" w:hAnsi="Roboto" w:cs="Times New Roman"/>
          <w:color w:val="000000"/>
          <w:sz w:val="21"/>
          <w:szCs w:val="21"/>
          <w:lang w:eastAsia="en-GB"/>
        </w:rPr>
        <w:br/>
      </w:r>
      <w:r w:rsidRPr="00976606">
        <w:rPr>
          <w:rFonts w:ascii="Roboto" w:eastAsia="Times New Roman" w:hAnsi="Roboto" w:cs="Times New Roman"/>
          <w:color w:val="000000"/>
          <w:sz w:val="21"/>
          <w:szCs w:val="21"/>
          <w:lang w:eastAsia="en-GB"/>
        </w:rPr>
        <w:br/>
      </w:r>
      <w:r w:rsidRPr="00976606">
        <w:rPr>
          <w:rFonts w:ascii="Roboto" w:eastAsia="Times New Roman" w:hAnsi="Roboto" w:cs="Times New Roman"/>
          <w:b/>
          <w:bCs/>
          <w:color w:val="000000"/>
          <w:sz w:val="21"/>
          <w:szCs w:val="21"/>
          <w:lang w:eastAsia="en-GB"/>
        </w:rPr>
        <w:t>Journal: </w:t>
      </w:r>
      <w:r w:rsidRPr="00976606">
        <w:rPr>
          <w:rFonts w:ascii="Roboto" w:eastAsia="Times New Roman" w:hAnsi="Roboto" w:cs="Times New Roman"/>
          <w:color w:val="000000"/>
          <w:sz w:val="21"/>
          <w:szCs w:val="21"/>
          <w:lang w:eastAsia="en-GB"/>
        </w:rPr>
        <w:t>Dysphagia</w:t>
      </w:r>
      <w:r>
        <w:rPr>
          <w:rFonts w:ascii="Roboto" w:eastAsia="Times New Roman" w:hAnsi="Roboto" w:cs="Times New Roman"/>
          <w:color w:val="000000"/>
          <w:sz w:val="21"/>
          <w:szCs w:val="21"/>
          <w:lang w:eastAsia="en-GB"/>
        </w:rPr>
        <w:br/>
      </w:r>
      <w:r w:rsidRPr="00976606">
        <w:rPr>
          <w:rFonts w:ascii="Roboto" w:eastAsia="Times New Roman" w:hAnsi="Roboto" w:cs="Times New Roman"/>
          <w:color w:val="000000"/>
          <w:sz w:val="21"/>
          <w:szCs w:val="21"/>
          <w:lang w:eastAsia="en-GB"/>
        </w:rPr>
        <w:br/>
      </w:r>
      <w:r w:rsidRPr="00976606">
        <w:rPr>
          <w:rFonts w:ascii="Roboto" w:eastAsia="Times New Roman" w:hAnsi="Roboto" w:cs="Times New Roman"/>
          <w:b/>
          <w:bCs/>
          <w:color w:val="000000"/>
          <w:sz w:val="21"/>
          <w:szCs w:val="21"/>
          <w:lang w:eastAsia="en-GB"/>
        </w:rPr>
        <w:t>Abstract: </w:t>
      </w:r>
      <w:r w:rsidRPr="00976606">
        <w:rPr>
          <w:rFonts w:ascii="Roboto" w:eastAsia="Times New Roman" w:hAnsi="Roboto" w:cs="Times New Roman"/>
          <w:color w:val="000000"/>
          <w:sz w:val="21"/>
          <w:szCs w:val="21"/>
          <w:lang w:eastAsia="en-GB"/>
        </w:rPr>
        <w:t xml:space="preserve">Difficulty swallowing solid oral dosage forms such as pills and capsules is common among adults and is particularly prevalent in patients with oropharyngeal dysphagia. The study aim was to investigate the prevalence, characteristics, and predictors of pill dysphagia using </w:t>
      </w:r>
      <w:proofErr w:type="spellStart"/>
      <w:r w:rsidRPr="00976606">
        <w:rPr>
          <w:rFonts w:ascii="Roboto" w:eastAsia="Times New Roman" w:hAnsi="Roboto" w:cs="Times New Roman"/>
          <w:color w:val="000000"/>
          <w:sz w:val="21"/>
          <w:szCs w:val="21"/>
          <w:lang w:eastAsia="en-GB"/>
        </w:rPr>
        <w:t>fiberoptic</w:t>
      </w:r>
      <w:proofErr w:type="spellEnd"/>
      <w:r w:rsidRPr="00976606">
        <w:rPr>
          <w:rFonts w:ascii="Roboto" w:eastAsia="Times New Roman" w:hAnsi="Roboto" w:cs="Times New Roman"/>
          <w:color w:val="000000"/>
          <w:sz w:val="21"/>
          <w:szCs w:val="21"/>
          <w:lang w:eastAsia="en-GB"/>
        </w:rPr>
        <w:t xml:space="preserve"> endoscopic evaluation of swallowing (FEES). A retrospective review of 107 adults attending a dysphagia clinic who underwent FEES including a standardized capsule challenge (swallowing two empty </w:t>
      </w:r>
      <w:proofErr w:type="spellStart"/>
      <w:r w:rsidRPr="00976606">
        <w:rPr>
          <w:rFonts w:ascii="Roboto" w:eastAsia="Times New Roman" w:hAnsi="Roboto" w:cs="Times New Roman"/>
          <w:color w:val="000000"/>
          <w:sz w:val="21"/>
          <w:szCs w:val="21"/>
          <w:lang w:eastAsia="en-GB"/>
        </w:rPr>
        <w:t>gelatin</w:t>
      </w:r>
      <w:proofErr w:type="spellEnd"/>
      <w:r w:rsidRPr="00976606">
        <w:rPr>
          <w:rFonts w:ascii="Roboto" w:eastAsia="Times New Roman" w:hAnsi="Roboto" w:cs="Times New Roman"/>
          <w:color w:val="000000"/>
          <w:sz w:val="21"/>
          <w:szCs w:val="21"/>
          <w:lang w:eastAsia="en-GB"/>
        </w:rPr>
        <w:t xml:space="preserve"> capsules under endoscopic observation). Pill dysphagia was defined as capsule stasis in the pharynx, airway invasion of the capsule or ingesting medium, and/or need for swallowing </w:t>
      </w:r>
      <w:proofErr w:type="spellStart"/>
      <w:r w:rsidRPr="00976606">
        <w:rPr>
          <w:rFonts w:ascii="Roboto" w:eastAsia="Times New Roman" w:hAnsi="Roboto" w:cs="Times New Roman"/>
          <w:color w:val="000000"/>
          <w:sz w:val="21"/>
          <w:szCs w:val="21"/>
          <w:lang w:eastAsia="en-GB"/>
        </w:rPr>
        <w:t>maneuvers</w:t>
      </w:r>
      <w:proofErr w:type="spellEnd"/>
      <w:r w:rsidRPr="00976606">
        <w:rPr>
          <w:rFonts w:ascii="Roboto" w:eastAsia="Times New Roman" w:hAnsi="Roboto" w:cs="Times New Roman"/>
          <w:color w:val="000000"/>
          <w:sz w:val="21"/>
          <w:szCs w:val="21"/>
          <w:lang w:eastAsia="en-GB"/>
        </w:rPr>
        <w:t xml:space="preserve"> to swallow the capsule. Subjects with and without pill dysphagia were compared for demographic and clinical characteristics as well as endoscopic findings during FEES. Forty of 107 patients (37.4%) exhibited pill dysphagia during FEES. Pharyngeal residue in the vallecula and piriform sinuses was significantly higher in patients with pill dysphagia (Median Yale pharyngeal Severity Rating Score for thin liquids was 3 (IQR 1.8-4.0) vs. 1.0 (1.0-2.0) for the vallecula and 2.5 (1.0-3.2) vs. 1.0 (1.0-1.0) for the piriform sinuses, p &lt; 0.001 for both). The pill dysphagia group also showed higher prevalence of aspiration (33.3% vs. 3.0%, for solids, p &lt; 0.001). Capsule stasis in the vallecula was the most common phenotype of pill dysphagia (52.5%) followed by penetration-aspiration of the ingestion medium (22.5%). Despite these difficulties, 92.5% of patients eventually swallowed the capsules successfully. In a multivariable analysis, piriform sinus residue on FEES was the only independent predictor of pill dysphagia (adjusted OR ~ 18, p = 0.001). Pill dysphagia is frequent in adults with swallowing disorders and typically manifests as stasis in the pharynx with concurrent aspiration of the ingesting medium. Incorporating a brief capsule-swallow challenge into FEES is feasible and may help identify pill swallowing difficulties and guide management.</w:t>
      </w:r>
      <w:r w:rsidRPr="00976606">
        <w:rPr>
          <w:rFonts w:ascii="Roboto" w:eastAsia="Times New Roman" w:hAnsi="Roboto" w:cs="Times New Roman"/>
          <w:color w:val="000000"/>
          <w:sz w:val="21"/>
          <w:szCs w:val="21"/>
          <w:lang w:eastAsia="en-GB"/>
        </w:rPr>
        <w:br/>
      </w:r>
      <w:r w:rsidRPr="00976606">
        <w:rPr>
          <w:rFonts w:ascii="Roboto" w:eastAsia="Times New Roman" w:hAnsi="Roboto" w:cs="Times New Roman"/>
          <w:color w:val="000000"/>
          <w:sz w:val="21"/>
          <w:szCs w:val="21"/>
          <w:lang w:eastAsia="en-GB"/>
        </w:rPr>
        <w:br/>
      </w:r>
      <w:r w:rsidRPr="00976606">
        <w:rPr>
          <w:rFonts w:ascii="Roboto" w:eastAsia="Times New Roman" w:hAnsi="Roboto" w:cs="Times New Roman"/>
          <w:b/>
          <w:bCs/>
          <w:color w:val="000000"/>
          <w:sz w:val="21"/>
          <w:szCs w:val="21"/>
          <w:lang w:eastAsia="en-GB"/>
        </w:rPr>
        <w:t>Access or request full text: </w:t>
      </w:r>
      <w:hyperlink r:id="rId46" w:tgtFrame="_blank" w:history="1">
        <w:r w:rsidRPr="00976606">
          <w:rPr>
            <w:rFonts w:ascii="Roboto" w:eastAsia="Times New Roman" w:hAnsi="Roboto" w:cs="Times New Roman"/>
            <w:color w:val="0066CC"/>
            <w:sz w:val="21"/>
            <w:szCs w:val="21"/>
            <w:lang w:eastAsia="en-GB"/>
          </w:rPr>
          <w:t>https://libkey.io/10.1007/s00455-026-10936-5</w:t>
        </w:r>
      </w:hyperlink>
    </w:p>
    <w:p w14:paraId="16677D8D" w14:textId="45C28CCA" w:rsidR="00976606" w:rsidRPr="00976606" w:rsidRDefault="00976606" w:rsidP="00976606">
      <w:r w:rsidRPr="00976606">
        <w:rPr>
          <w:rFonts w:ascii="Roboto" w:eastAsia="Times New Roman" w:hAnsi="Roboto" w:cs="Times New Roman"/>
          <w:color w:val="000000"/>
          <w:sz w:val="21"/>
          <w:szCs w:val="21"/>
          <w:lang w:eastAsia="en-GB"/>
        </w:rPr>
        <w:br/>
      </w:r>
      <w:r w:rsidRPr="00976606">
        <w:rPr>
          <w:rFonts w:ascii="Roboto" w:eastAsia="Times New Roman" w:hAnsi="Roboto" w:cs="Times New Roman"/>
          <w:i/>
          <w:iCs/>
          <w:color w:val="000000"/>
          <w:sz w:val="21"/>
          <w:szCs w:val="21"/>
          <w:shd w:val="clear" w:color="auto" w:fill="FFFFFF"/>
          <w:lang w:eastAsia="en-GB"/>
        </w:rPr>
        <w:t>You will need your </w:t>
      </w:r>
      <w:hyperlink r:id="rId47" w:history="1">
        <w:r w:rsidRPr="00976606">
          <w:rPr>
            <w:rFonts w:ascii="Roboto" w:eastAsia="Times New Roman" w:hAnsi="Roboto" w:cs="Times New Roman"/>
            <w:i/>
            <w:iCs/>
            <w:color w:val="0066CC"/>
            <w:sz w:val="21"/>
            <w:szCs w:val="21"/>
            <w:lang w:eastAsia="en-GB"/>
          </w:rPr>
          <w:t xml:space="preserve">NHS </w:t>
        </w:r>
        <w:proofErr w:type="spellStart"/>
        <w:r w:rsidRPr="00976606">
          <w:rPr>
            <w:rFonts w:ascii="Roboto" w:eastAsia="Times New Roman" w:hAnsi="Roboto" w:cs="Times New Roman"/>
            <w:i/>
            <w:iCs/>
            <w:color w:val="0066CC"/>
            <w:sz w:val="21"/>
            <w:szCs w:val="21"/>
            <w:lang w:eastAsia="en-GB"/>
          </w:rPr>
          <w:t>OpenAthens</w:t>
        </w:r>
        <w:proofErr w:type="spellEnd"/>
        <w:r w:rsidRPr="00976606">
          <w:rPr>
            <w:rFonts w:ascii="Roboto" w:eastAsia="Times New Roman" w:hAnsi="Roboto" w:cs="Times New Roman"/>
            <w:i/>
            <w:iCs/>
            <w:color w:val="0066CC"/>
            <w:sz w:val="21"/>
            <w:szCs w:val="21"/>
            <w:lang w:eastAsia="en-GB"/>
          </w:rPr>
          <w:t xml:space="preserve"> account</w:t>
        </w:r>
      </w:hyperlink>
      <w:r w:rsidRPr="00976606">
        <w:rPr>
          <w:rFonts w:ascii="Roboto" w:eastAsia="Times New Roman" w:hAnsi="Roboto" w:cs="Times New Roman"/>
          <w:i/>
          <w:iCs/>
          <w:color w:val="000000"/>
          <w:sz w:val="21"/>
          <w:szCs w:val="21"/>
          <w:shd w:val="clear" w:color="auto" w:fill="FFFFFF"/>
          <w:lang w:eastAsia="en-GB"/>
        </w:rPr>
        <w:t> to access the full text of licenced content.</w:t>
      </w:r>
      <w:r w:rsidRPr="00976606">
        <w:rPr>
          <w:rFonts w:ascii="Roboto" w:eastAsia="Times New Roman" w:hAnsi="Roboto" w:cs="Times New Roman"/>
          <w:color w:val="000000"/>
          <w:sz w:val="21"/>
          <w:szCs w:val="21"/>
          <w:lang w:eastAsia="en-GB"/>
        </w:rPr>
        <w:br/>
      </w:r>
      <w:r w:rsidRPr="00976606">
        <w:rPr>
          <w:rFonts w:ascii="Roboto" w:eastAsia="Times New Roman" w:hAnsi="Roboto" w:cs="Times New Roman"/>
          <w:i/>
          <w:iCs/>
          <w:color w:val="000000"/>
          <w:sz w:val="21"/>
          <w:szCs w:val="21"/>
          <w:shd w:val="clear" w:color="auto" w:fill="FFFFFF"/>
          <w:lang w:eastAsia="en-GB"/>
        </w:rPr>
        <w:t>This service is provided to the NHS in England by NHSE Workforce, Training &amp; Education.</w:t>
      </w:r>
    </w:p>
    <w:p w14:paraId="494F15CE" w14:textId="0E2FCE6F" w:rsidR="003E7AE2" w:rsidRDefault="003E7AE2" w:rsidP="00856805"/>
    <w:p w14:paraId="1B5B1756" w14:textId="77777777" w:rsidR="004727AC" w:rsidRPr="00054308" w:rsidRDefault="004727AC" w:rsidP="004727AC">
      <w:pPr>
        <w:pStyle w:val="Default"/>
        <w:rPr>
          <w:sz w:val="20"/>
          <w:szCs w:val="22"/>
        </w:rPr>
      </w:pPr>
      <w:r w:rsidRPr="00054308">
        <w:rPr>
          <w:b/>
          <w:bCs/>
          <w:sz w:val="20"/>
          <w:szCs w:val="22"/>
        </w:rPr>
        <w:t xml:space="preserve">Sources Used: </w:t>
      </w:r>
    </w:p>
    <w:p w14:paraId="109AF0F9" w14:textId="77777777" w:rsidR="004727AC" w:rsidRPr="00054308" w:rsidRDefault="004727AC" w:rsidP="004727AC">
      <w:pPr>
        <w:pStyle w:val="Default"/>
        <w:rPr>
          <w:sz w:val="20"/>
          <w:szCs w:val="22"/>
        </w:rPr>
      </w:pPr>
      <w:r>
        <w:rPr>
          <w:sz w:val="20"/>
          <w:szCs w:val="22"/>
        </w:rPr>
        <w:t>The following databases we</w:t>
      </w:r>
      <w:r w:rsidRPr="00054308">
        <w:rPr>
          <w:sz w:val="20"/>
          <w:szCs w:val="22"/>
        </w:rPr>
        <w:t>re used in the crea</w:t>
      </w:r>
      <w:r>
        <w:rPr>
          <w:sz w:val="20"/>
          <w:szCs w:val="22"/>
        </w:rPr>
        <w:t>tion of this bulletin: MEDLINE</w:t>
      </w:r>
      <w:r w:rsidRPr="00054308">
        <w:rPr>
          <w:sz w:val="20"/>
          <w:szCs w:val="22"/>
        </w:rPr>
        <w:t xml:space="preserve">. </w:t>
      </w:r>
    </w:p>
    <w:p w14:paraId="231B32D0" w14:textId="77777777" w:rsidR="004727AC" w:rsidRPr="00054308" w:rsidRDefault="004727AC" w:rsidP="004727AC">
      <w:pPr>
        <w:pStyle w:val="Default"/>
        <w:rPr>
          <w:sz w:val="20"/>
          <w:szCs w:val="22"/>
        </w:rPr>
      </w:pPr>
    </w:p>
    <w:p w14:paraId="65790B6F" w14:textId="77777777" w:rsidR="004727AC" w:rsidRPr="00054308" w:rsidRDefault="004727AC" w:rsidP="004727AC">
      <w:pPr>
        <w:pStyle w:val="Default"/>
        <w:rPr>
          <w:sz w:val="20"/>
          <w:szCs w:val="22"/>
        </w:rPr>
      </w:pPr>
      <w:r w:rsidRPr="00054308">
        <w:rPr>
          <w:b/>
          <w:bCs/>
          <w:sz w:val="20"/>
          <w:szCs w:val="22"/>
        </w:rPr>
        <w:t xml:space="preserve">Disclaimer </w:t>
      </w:r>
    </w:p>
    <w:p w14:paraId="01AE1D14" w14:textId="40AAC1C6" w:rsidR="004727AC" w:rsidRPr="004727AC" w:rsidRDefault="004727AC" w:rsidP="004727AC">
      <w:pPr>
        <w:pStyle w:val="Default"/>
        <w:rPr>
          <w:sz w:val="20"/>
          <w:szCs w:val="22"/>
        </w:rPr>
      </w:pPr>
      <w:r w:rsidRPr="00054308">
        <w:rPr>
          <w:sz w:val="20"/>
          <w:szCs w:val="22"/>
        </w:rPr>
        <w:t xml:space="preserve">Royal United Hospital Bath Healthcare Library will endeavour to use the best, most appropriate and most recent sources available to it, but accepts no liability for the information retrieved, which is subject to the content and accuracy of databases, and the limitations of the search process. The library assumes no liability for the interpretation or application of these results, which are not intended to provide advice or recommendations on patient care. </w:t>
      </w:r>
    </w:p>
    <w:sectPr w:rsidR="004727AC" w:rsidRPr="004727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06B05"/>
    <w:multiLevelType w:val="hybridMultilevel"/>
    <w:tmpl w:val="E6308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34666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D1E"/>
    <w:rsid w:val="00052436"/>
    <w:rsid w:val="000A6B97"/>
    <w:rsid w:val="001E0EC1"/>
    <w:rsid w:val="0021117F"/>
    <w:rsid w:val="0028536E"/>
    <w:rsid w:val="003E7AE2"/>
    <w:rsid w:val="004727AC"/>
    <w:rsid w:val="004C07D9"/>
    <w:rsid w:val="004D5FCB"/>
    <w:rsid w:val="004E60B4"/>
    <w:rsid w:val="0051077C"/>
    <w:rsid w:val="005713E4"/>
    <w:rsid w:val="00597049"/>
    <w:rsid w:val="005C41DE"/>
    <w:rsid w:val="005D5391"/>
    <w:rsid w:val="005F6122"/>
    <w:rsid w:val="00653B13"/>
    <w:rsid w:val="007619C0"/>
    <w:rsid w:val="007B49D9"/>
    <w:rsid w:val="00856805"/>
    <w:rsid w:val="008B2EBE"/>
    <w:rsid w:val="00976606"/>
    <w:rsid w:val="00A859BE"/>
    <w:rsid w:val="00A95F50"/>
    <w:rsid w:val="00B1292D"/>
    <w:rsid w:val="00B60576"/>
    <w:rsid w:val="00B610E0"/>
    <w:rsid w:val="00B748C1"/>
    <w:rsid w:val="00C3303F"/>
    <w:rsid w:val="00C4354F"/>
    <w:rsid w:val="00C525B2"/>
    <w:rsid w:val="00C575CB"/>
    <w:rsid w:val="00D3468F"/>
    <w:rsid w:val="00D352FF"/>
    <w:rsid w:val="00D47F91"/>
    <w:rsid w:val="00D67C1F"/>
    <w:rsid w:val="00DD6D1E"/>
    <w:rsid w:val="00DE58A9"/>
    <w:rsid w:val="00E530FB"/>
    <w:rsid w:val="00E62DDC"/>
    <w:rsid w:val="00F92795"/>
    <w:rsid w:val="00F95BB2"/>
    <w:rsid w:val="00FA1464"/>
    <w:rsid w:val="00FA2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C955"/>
  <w15:chartTrackingRefBased/>
  <w15:docId w15:val="{73159F7F-958E-47BB-96BF-1C338BDE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68F"/>
    <w:pPr>
      <w:spacing w:after="0" w:line="240" w:lineRule="auto"/>
    </w:pPr>
    <w:rPr>
      <w:rFonts w:ascii="Arial" w:hAnsi="Arial" w:cs="Calibri"/>
      <w:sz w:val="24"/>
    </w:rPr>
  </w:style>
  <w:style w:type="paragraph" w:styleId="Heading1">
    <w:name w:val="heading 1"/>
    <w:basedOn w:val="Normal"/>
    <w:next w:val="Normal"/>
    <w:link w:val="Heading1Char"/>
    <w:uiPriority w:val="9"/>
    <w:qFormat/>
    <w:rsid w:val="003E7AE2"/>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semiHidden/>
    <w:unhideWhenUsed/>
    <w:qFormat/>
    <w:rsid w:val="00C525B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6D1E"/>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DD6D1E"/>
    <w:pPr>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D6D1E"/>
    <w:rPr>
      <w:rFonts w:ascii="Arial" w:eastAsiaTheme="majorEastAsia" w:hAnsi="Arial" w:cstheme="majorBidi"/>
      <w:b/>
      <w:spacing w:val="-10"/>
      <w:kern w:val="28"/>
      <w:sz w:val="56"/>
      <w:szCs w:val="56"/>
    </w:rPr>
  </w:style>
  <w:style w:type="character" w:customStyle="1" w:styleId="Heading1Char">
    <w:name w:val="Heading 1 Char"/>
    <w:basedOn w:val="DefaultParagraphFont"/>
    <w:link w:val="Heading1"/>
    <w:uiPriority w:val="9"/>
    <w:rsid w:val="003E7AE2"/>
    <w:rPr>
      <w:rFonts w:ascii="Arial" w:eastAsiaTheme="majorEastAsia" w:hAnsi="Arial" w:cstheme="majorBidi"/>
      <w:b/>
      <w:color w:val="2E74B5" w:themeColor="accent1" w:themeShade="BF"/>
      <w:sz w:val="32"/>
      <w:szCs w:val="32"/>
    </w:rPr>
  </w:style>
  <w:style w:type="paragraph" w:styleId="TOCHeading">
    <w:name w:val="TOC Heading"/>
    <w:basedOn w:val="Heading1"/>
    <w:next w:val="Normal"/>
    <w:uiPriority w:val="39"/>
    <w:unhideWhenUsed/>
    <w:qFormat/>
    <w:rsid w:val="00653B13"/>
    <w:pPr>
      <w:spacing w:line="259" w:lineRule="auto"/>
      <w:outlineLvl w:val="9"/>
    </w:pPr>
    <w:rPr>
      <w:rFonts w:asciiTheme="majorHAnsi" w:hAnsiTheme="majorHAnsi"/>
      <w:b w:val="0"/>
      <w:lang w:val="en-US"/>
    </w:rPr>
  </w:style>
  <w:style w:type="paragraph" w:styleId="TOC1">
    <w:name w:val="toc 1"/>
    <w:basedOn w:val="Normal"/>
    <w:next w:val="Normal"/>
    <w:autoRedefine/>
    <w:uiPriority w:val="39"/>
    <w:unhideWhenUsed/>
    <w:rsid w:val="00653B13"/>
    <w:pPr>
      <w:spacing w:after="100"/>
    </w:pPr>
  </w:style>
  <w:style w:type="character" w:styleId="Hyperlink">
    <w:name w:val="Hyperlink"/>
    <w:basedOn w:val="DefaultParagraphFont"/>
    <w:uiPriority w:val="99"/>
    <w:unhideWhenUsed/>
    <w:rsid w:val="00653B13"/>
    <w:rPr>
      <w:color w:val="0563C1" w:themeColor="hyperlink"/>
      <w:u w:val="single"/>
    </w:rPr>
  </w:style>
  <w:style w:type="character" w:customStyle="1" w:styleId="Heading2Char">
    <w:name w:val="Heading 2 Char"/>
    <w:basedOn w:val="DefaultParagraphFont"/>
    <w:link w:val="Heading2"/>
    <w:uiPriority w:val="9"/>
    <w:rsid w:val="00C525B2"/>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C525B2"/>
    <w:rPr>
      <w:color w:val="605E5C"/>
      <w:shd w:val="clear" w:color="auto" w:fill="E1DFDD"/>
    </w:rPr>
  </w:style>
  <w:style w:type="paragraph" w:customStyle="1" w:styleId="msonormal0">
    <w:name w:val="msonormal"/>
    <w:basedOn w:val="Normal"/>
    <w:rsid w:val="00F92795"/>
    <w:pPr>
      <w:spacing w:before="100" w:beforeAutospacing="1" w:after="100" w:afterAutospacing="1"/>
    </w:pPr>
    <w:rPr>
      <w:rFonts w:eastAsia="Times New Roman" w:cs="Arial"/>
      <w:bCs/>
      <w:i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key.io/10.1016/j.msard.2026.107342" TargetMode="External"/><Relationship Id="rId18" Type="http://schemas.openxmlformats.org/officeDocument/2006/relationships/hyperlink" Target="https://libkey.io/10.1007/s00455-026-10926-7" TargetMode="External"/><Relationship Id="rId26" Type="http://schemas.openxmlformats.org/officeDocument/2006/relationships/hyperlink" Target="https://libkey.io/10.1002/hed.70273" TargetMode="External"/><Relationship Id="rId39" Type="http://schemas.openxmlformats.org/officeDocument/2006/relationships/hyperlink" Target="https://libkey.io/10.1016/j.apmr.2026.03.016" TargetMode="External"/><Relationship Id="rId21" Type="http://schemas.openxmlformats.org/officeDocument/2006/relationships/hyperlink" Target="https://libkey.io/10.1007/s00455-026-10927-6" TargetMode="External"/><Relationship Id="rId34" Type="http://schemas.openxmlformats.org/officeDocument/2006/relationships/hyperlink" Target="https://libkey.io/10.1007/s00455-026-10931-w" TargetMode="External"/><Relationship Id="rId42" Type="http://schemas.openxmlformats.org/officeDocument/2006/relationships/hyperlink" Target="https://doi.org/10.23641/asha.31718536." TargetMode="External"/><Relationship Id="rId47" Type="http://schemas.openxmlformats.org/officeDocument/2006/relationships/hyperlink" Target="https://openathens.nice.org.uk/" TargetMode="External"/><Relationship Id="rId7" Type="http://schemas.openxmlformats.org/officeDocument/2006/relationships/hyperlink" Target="https://libkey.io/10.1080/09602011.2026.2691797" TargetMode="External"/><Relationship Id="rId2" Type="http://schemas.openxmlformats.org/officeDocument/2006/relationships/numbering" Target="numbering.xml"/><Relationship Id="rId16" Type="http://schemas.openxmlformats.org/officeDocument/2006/relationships/hyperlink" Target="https://libkey.io/10.1186/s12903-026-08577-z" TargetMode="External"/><Relationship Id="rId29" Type="http://schemas.openxmlformats.org/officeDocument/2006/relationships/hyperlink" Target="https://libkey.io/10.1044/2026_AJSLP-25-00087" TargetMode="External"/><Relationship Id="rId11" Type="http://schemas.openxmlformats.org/officeDocument/2006/relationships/hyperlink" Target="https://doi.org/10.23641/asha.32764596." TargetMode="External"/><Relationship Id="rId24" Type="http://schemas.openxmlformats.org/officeDocument/2006/relationships/hyperlink" Target="https://libkey.io/10.1007/s00405-026-10331-8" TargetMode="External"/><Relationship Id="rId32" Type="http://schemas.openxmlformats.org/officeDocument/2006/relationships/hyperlink" Target="https://libkey.io/10.1080/17549507.2026.2663896" TargetMode="External"/><Relationship Id="rId37" Type="http://schemas.openxmlformats.org/officeDocument/2006/relationships/hyperlink" Target="https://libkey.io/10.1080/09638288.2026.2633263" TargetMode="External"/><Relationship Id="rId40" Type="http://schemas.openxmlformats.org/officeDocument/2006/relationships/hyperlink" Target="https://libkey.io/10.1007/s00455-025-10917-0" TargetMode="External"/><Relationship Id="rId45" Type="http://schemas.openxmlformats.org/officeDocument/2006/relationships/hyperlink" Target="https://libkey.io/10.1007/s00405-026-10118-x" TargetMode="External"/><Relationship Id="rId5" Type="http://schemas.openxmlformats.org/officeDocument/2006/relationships/webSettings" Target="webSettings.xml"/><Relationship Id="rId15" Type="http://schemas.openxmlformats.org/officeDocument/2006/relationships/hyperlink" Target="https://libkey.io/10.1080/21678421.2026.2652328" TargetMode="External"/><Relationship Id="rId23" Type="http://schemas.openxmlformats.org/officeDocument/2006/relationships/hyperlink" Target="https://libkey.io/10.1007/s00455-026-10924-9" TargetMode="External"/><Relationship Id="rId28" Type="http://schemas.openxmlformats.org/officeDocument/2006/relationships/hyperlink" Target="https://doi.org/10.23641/asha.32764596." TargetMode="External"/><Relationship Id="rId36" Type="http://schemas.openxmlformats.org/officeDocument/2006/relationships/hyperlink" Target="https://libkey.io/10.1007/s00455-026-10941-8" TargetMode="External"/><Relationship Id="rId49" Type="http://schemas.openxmlformats.org/officeDocument/2006/relationships/theme" Target="theme/theme1.xml"/><Relationship Id="rId10" Type="http://schemas.openxmlformats.org/officeDocument/2006/relationships/hyperlink" Target="https://libkey.io/10.1044/2026_AJSLP-25-00341" TargetMode="External"/><Relationship Id="rId19" Type="http://schemas.openxmlformats.org/officeDocument/2006/relationships/hyperlink" Target="https://libkey.io/10.1044/2025_AJSLP-25-00446" TargetMode="External"/><Relationship Id="rId31" Type="http://schemas.openxmlformats.org/officeDocument/2006/relationships/hyperlink" Target="https://libkey.io/10.1016/j.anorl.2026.03.005" TargetMode="External"/><Relationship Id="rId44" Type="http://schemas.openxmlformats.org/officeDocument/2006/relationships/hyperlink" Target="https://libkey.io/10.1186/s12893-026-03691-9" TargetMode="External"/><Relationship Id="rId4" Type="http://schemas.openxmlformats.org/officeDocument/2006/relationships/settings" Target="settings.xml"/><Relationship Id="rId9" Type="http://schemas.openxmlformats.org/officeDocument/2006/relationships/hyperlink" Target="https://doi.org/10.23641/asha.32582007." TargetMode="External"/><Relationship Id="rId14" Type="http://schemas.openxmlformats.org/officeDocument/2006/relationships/hyperlink" Target="https://libkey.io/10.1007/s00455-026-10951-6" TargetMode="External"/><Relationship Id="rId22" Type="http://schemas.openxmlformats.org/officeDocument/2006/relationships/hyperlink" Target="https://libkey.io/10.1097/NCC.0000000000001588" TargetMode="External"/><Relationship Id="rId27" Type="http://schemas.openxmlformats.org/officeDocument/2006/relationships/hyperlink" Target="https://libkey.io/10.1002/hed.70207" TargetMode="External"/><Relationship Id="rId30" Type="http://schemas.openxmlformats.org/officeDocument/2006/relationships/hyperlink" Target="https://libkey.io/10.1002/hed.70271" TargetMode="External"/><Relationship Id="rId35" Type="http://schemas.openxmlformats.org/officeDocument/2006/relationships/hyperlink" Target="https://libkey.io/10.1007/s00455-026-10932-9" TargetMode="External"/><Relationship Id="rId43" Type="http://schemas.openxmlformats.org/officeDocument/2006/relationships/hyperlink" Target="https://libkey.io/10.1044/2026_AJSLP-25-00337" TargetMode="External"/><Relationship Id="rId48" Type="http://schemas.openxmlformats.org/officeDocument/2006/relationships/fontTable" Target="fontTable.xml"/><Relationship Id="rId8" Type="http://schemas.openxmlformats.org/officeDocument/2006/relationships/hyperlink" Target="https://libkey.io/10.1016/j.neuropsychologia.2026.109537" TargetMode="External"/><Relationship Id="rId3" Type="http://schemas.openxmlformats.org/officeDocument/2006/relationships/styles" Target="styles.xml"/><Relationship Id="rId12" Type="http://schemas.openxmlformats.org/officeDocument/2006/relationships/hyperlink" Target="https://libkey.io/10.1044/2026_AJSLP-25-00087" TargetMode="External"/><Relationship Id="rId17" Type="http://schemas.openxmlformats.org/officeDocument/2006/relationships/hyperlink" Target="https://libkey.io/10.1007/s00455-026-10928-5" TargetMode="External"/><Relationship Id="rId25" Type="http://schemas.openxmlformats.org/officeDocument/2006/relationships/hyperlink" Target="https://libkey.io/10.1007/s00455-026-10965-0" TargetMode="External"/><Relationship Id="rId33" Type="http://schemas.openxmlformats.org/officeDocument/2006/relationships/hyperlink" Target="https://libkey.io/10.1002/hed.70352" TargetMode="External"/><Relationship Id="rId38" Type="http://schemas.openxmlformats.org/officeDocument/2006/relationships/hyperlink" Target="https://libkey.io/10.1016/j.hrtlng.2026.102827" TargetMode="External"/><Relationship Id="rId46" Type="http://schemas.openxmlformats.org/officeDocument/2006/relationships/hyperlink" Target="https://libkey.io/10.1007/s00455-026-10936-5" TargetMode="External"/><Relationship Id="rId20" Type="http://schemas.openxmlformats.org/officeDocument/2006/relationships/hyperlink" Target="https://libkey.io/10.1136/svn-2026-005197" TargetMode="External"/><Relationship Id="rId41" Type="http://schemas.openxmlformats.org/officeDocument/2006/relationships/hyperlink" Target="https://libkey.io/10.1007/s00455-025-10911-6" TargetMode="External"/><Relationship Id="rId1" Type="http://schemas.openxmlformats.org/officeDocument/2006/relationships/customXml" Target="../customXml/item1.xml"/><Relationship Id="rId6" Type="http://schemas.openxmlformats.org/officeDocument/2006/relationships/hyperlink" Target="https://gbr01.safelinks.protection.outlook.com/?url=https%3A%2F%2Fforms.office.com%2Fe%2FHyiSXfDaYV&amp;data=05%7C02%7Cruh-tr.library%40nhs.net%7C2f379cb5e2a347cb023108dd49c9e10f%7C37c354b285b047f5b22207b48d774ee3%7C0%7C0%7C638747853900222040%7CUnknown%7CTWFpbGZsb3d8eyJFbXB0eU1hcGkiOnRydWUsIlYiOiIwLjAuMDAwMCIsIlAiOiJXaW4zMiIsIkFOIjoiTWFpbCIsIldUIjoyfQ%3D%3D%7C0%7C%7C%7C&amp;sdata=vRCRUTP%2BTxSNmofg6hSXz9C9tXw13XOj3jvNGgToK3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D07BE-8FC7-403F-A72B-33177A948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23</Pages>
  <Words>12310</Words>
  <Characters>70172</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Royal United Hospital Bath NHS Trust</Company>
  <LinksUpToDate>false</LinksUpToDate>
  <CharactersWithSpaces>82318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Garces-Bovett, Camila</dc:creator>
  <cp:keywords/>
  <dc:description/>
  <cp:lastModifiedBy>GARCES-BOVETT, Camila (BSW HOSPITALS GROUP - RD1)</cp:lastModifiedBy>
  <cp:revision>11</cp:revision>
  <dcterms:created xsi:type="dcterms:W3CDTF">2026-07-06T09:14:00Z</dcterms:created>
  <dcterms:modified xsi:type="dcterms:W3CDTF">2026-07-07T14:48:00Z</dcterms:modified>
</cp:coreProperties>
</file>